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80" w:rsidRPr="00DB7BC1" w:rsidRDefault="00040180" w:rsidP="00040180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Российская Ф</w:t>
      </w:r>
      <w:r w:rsidRPr="00DB7BC1">
        <w:rPr>
          <w:rFonts w:ascii="Times New Roman" w:hAnsi="Times New Roman"/>
          <w:i w:val="0"/>
        </w:rPr>
        <w:t>едерация</w:t>
      </w:r>
    </w:p>
    <w:p w:rsidR="00040180" w:rsidRPr="00040180" w:rsidRDefault="00040180" w:rsidP="00040180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018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Ивановская область</w:t>
      </w:r>
    </w:p>
    <w:p w:rsidR="00040180" w:rsidRDefault="00040180" w:rsidP="00040180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РАСПОРЯЖЕНИЕ</w:t>
      </w:r>
    </w:p>
    <w:p w:rsidR="00040180" w:rsidRDefault="00040180" w:rsidP="00040180">
      <w:pPr>
        <w:pStyle w:val="3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Китовского сельского поселения</w:t>
      </w:r>
    </w:p>
    <w:p w:rsidR="00040180" w:rsidRPr="00040180" w:rsidRDefault="00040180" w:rsidP="0004018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01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Шуйского муниципального района </w:t>
      </w:r>
    </w:p>
    <w:p w:rsidR="00040180" w:rsidRDefault="00040180" w:rsidP="00040180">
      <w:pPr>
        <w:pStyle w:val="1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от 23.10.2018 года № 46-р</w:t>
      </w:r>
    </w:p>
    <w:p w:rsidR="0001564E" w:rsidRPr="0001564E" w:rsidRDefault="0001564E" w:rsidP="0001564E">
      <w:pPr>
        <w:jc w:val="center"/>
        <w:rPr>
          <w:rFonts w:ascii="Times New Roman" w:hAnsi="Times New Roman" w:cs="Times New Roman"/>
          <w:sz w:val="24"/>
          <w:lang w:eastAsia="ru-RU"/>
        </w:rPr>
      </w:pPr>
      <w:r w:rsidRPr="0001564E">
        <w:rPr>
          <w:rFonts w:ascii="Times New Roman" w:hAnsi="Times New Roman" w:cs="Times New Roman"/>
          <w:sz w:val="24"/>
          <w:lang w:eastAsia="ru-RU"/>
        </w:rPr>
        <w:t>(с изменениями от 23.10.2019 №34-р)</w:t>
      </w:r>
    </w:p>
    <w:p w:rsidR="00040180" w:rsidRDefault="00040180" w:rsidP="0004018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40180" w:rsidRDefault="00040180" w:rsidP="0001564E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Порядка санкционирования оплаты денежных обязательств получателей средств бюджета</w:t>
      </w:r>
      <w:proofErr w:type="gramEnd"/>
    </w:p>
    <w:p w:rsidR="00040180" w:rsidRDefault="00040180" w:rsidP="00040180">
      <w:pPr>
        <w:rPr>
          <w:sz w:val="20"/>
          <w:szCs w:val="20"/>
        </w:rPr>
      </w:pPr>
    </w:p>
    <w:p w:rsidR="00201429" w:rsidRPr="00040180" w:rsidRDefault="00040180" w:rsidP="00040180">
      <w:pPr>
        <w:pStyle w:val="ConsPlusTitle"/>
        <w:widowControl/>
        <w:jc w:val="both"/>
        <w:rPr>
          <w:b w:val="0"/>
          <w:sz w:val="28"/>
          <w:szCs w:val="28"/>
        </w:rPr>
      </w:pPr>
      <w:r>
        <w:tab/>
      </w:r>
      <w:proofErr w:type="gramStart"/>
      <w:r w:rsidR="001809C8" w:rsidRPr="00CA6A34"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r w:rsidR="00CA6A34" w:rsidRPr="00CA6A34">
        <w:rPr>
          <w:rFonts w:ascii="Times New Roman" w:eastAsia="Calibri" w:hAnsi="Times New Roman" w:cs="Times New Roman"/>
          <w:b w:val="0"/>
          <w:sz w:val="28"/>
          <w:szCs w:val="28"/>
        </w:rPr>
        <w:t xml:space="preserve">целях исполнения пункта 2 и 5 статей 219 и 219.2 </w:t>
      </w:r>
      <w:r w:rsidR="001809C8" w:rsidRPr="00CA6A34">
        <w:rPr>
          <w:rFonts w:ascii="Times New Roman" w:eastAsia="Calibri" w:hAnsi="Times New Roman" w:cs="Times New Roman"/>
          <w:b w:val="0"/>
          <w:sz w:val="28"/>
          <w:szCs w:val="28"/>
        </w:rPr>
        <w:t>Бюджетного</w:t>
      </w:r>
      <w:r w:rsidR="001809C8" w:rsidRPr="00040180">
        <w:rPr>
          <w:rFonts w:ascii="Times New Roman" w:eastAsia="Calibri" w:hAnsi="Times New Roman" w:cs="Times New Roman"/>
          <w:b w:val="0"/>
          <w:sz w:val="28"/>
          <w:szCs w:val="28"/>
        </w:rPr>
        <w:t xml:space="preserve"> кодекса Российской Федерации</w:t>
      </w:r>
      <w:r w:rsidR="00024118" w:rsidRPr="00040180">
        <w:rPr>
          <w:rFonts w:ascii="Times New Roman" w:eastAsia="Calibri" w:hAnsi="Times New Roman" w:cs="Times New Roman"/>
          <w:b w:val="0"/>
          <w:sz w:val="28"/>
          <w:szCs w:val="28"/>
        </w:rPr>
        <w:t xml:space="preserve"> и Соглашения об осуществлении Управлением Федерального казначейства по Ивановской области отдельных функций по исполнению бюджета Китовского сельского поселения, при кассовом облуживании исполнения бюджета Управлением Федерального казначейства по Ивановской области</w:t>
      </w:r>
      <w:r w:rsidR="00CA6A3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CA6A34" w:rsidRPr="00CA6A34">
        <w:rPr>
          <w:rFonts w:ascii="Times New Roman" w:eastAsia="Calibri" w:hAnsi="Times New Roman" w:cs="Times New Roman"/>
          <w:b w:val="0"/>
          <w:sz w:val="28"/>
          <w:szCs w:val="28"/>
        </w:rPr>
        <w:t>от 27.12.2017г. №3305-09-17/41</w:t>
      </w:r>
      <w:r w:rsidR="001809C8" w:rsidRPr="00040180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201429" w:rsidRPr="00040180">
        <w:rPr>
          <w:rFonts w:ascii="Times New Roman" w:eastAsia="Calibri" w:hAnsi="Times New Roman" w:cs="Times New Roman"/>
          <w:b w:val="0"/>
          <w:sz w:val="28"/>
          <w:szCs w:val="28"/>
        </w:rPr>
        <w:t>Администрация Китовского с</w:t>
      </w:r>
      <w:r w:rsidR="00CA6A34">
        <w:rPr>
          <w:rFonts w:ascii="Times New Roman" w:eastAsia="Calibri" w:hAnsi="Times New Roman" w:cs="Times New Roman"/>
          <w:b w:val="0"/>
          <w:sz w:val="28"/>
          <w:szCs w:val="28"/>
        </w:rPr>
        <w:t>ельского  поселения</w:t>
      </w:r>
      <w:r w:rsidR="00201429" w:rsidRPr="00040180">
        <w:rPr>
          <w:rFonts w:ascii="Times New Roman" w:eastAsia="Calibri" w:hAnsi="Times New Roman" w:cs="Times New Roman"/>
          <w:b w:val="0"/>
          <w:sz w:val="28"/>
          <w:szCs w:val="28"/>
        </w:rPr>
        <w:t>:</w:t>
      </w:r>
      <w:proofErr w:type="gramEnd"/>
    </w:p>
    <w:p w:rsidR="0027439B" w:rsidRDefault="00040180" w:rsidP="0027439B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Разработать и принять </w:t>
      </w:r>
      <w:r w:rsidR="001809C8" w:rsidRPr="0004018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Порядок </w:t>
      </w:r>
      <w:proofErr w:type="gramStart"/>
      <w:r w:rsidR="001809C8" w:rsidRPr="0004018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санкционирования оплаты денежных обязательств получателей средств бюджета</w:t>
      </w:r>
      <w:proofErr w:type="gramEnd"/>
      <w:r w:rsidR="001809C8" w:rsidRPr="0004018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Китовского сельского поселения и администраторов источников финансирования дефицита</w:t>
      </w:r>
      <w:r w:rsidR="001809C8" w:rsidRPr="001809C8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бюджета Китовского сельского поселения </w:t>
      </w:r>
    </w:p>
    <w:p w:rsidR="0027439B" w:rsidRDefault="00040180" w:rsidP="0027439B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Настоящий</w:t>
      </w:r>
      <w:r w:rsidR="00201429" w:rsidRPr="0027439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Порядок</w:t>
      </w:r>
      <w:r w:rsidR="00201429" w:rsidRPr="0027439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A82074" w:rsidRPr="0027439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вступает в силу с момента подписания</w:t>
      </w:r>
      <w:r w:rsidR="00A452CE" w:rsidRPr="0027439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</w:t>
      </w:r>
      <w:r w:rsidR="0027439B" w:rsidRPr="0027439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Сторонами и распространяется на правоотношения, возникшие с 01.01.2019 года, за исключением подпунктов 7, 15 пункта 5, подпунктов 8, 9 пункта 10, пункта 11 Порядка, вступающих в силу с 01.01.2020 года.</w:t>
      </w:r>
    </w:p>
    <w:p w:rsidR="00040180" w:rsidRPr="0027439B" w:rsidRDefault="00040180" w:rsidP="0027439B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Распоряжение Администрации Китовского сельского поселения Шуйского муниципального района от 24.12.2015 №72-р, считать утратившим силу.</w:t>
      </w:r>
    </w:p>
    <w:p w:rsidR="00201429" w:rsidRPr="0027439B" w:rsidRDefault="00201429" w:rsidP="0027439B">
      <w:pPr>
        <w:pStyle w:val="ConsPlusTitle"/>
        <w:widowControl/>
        <w:numPr>
          <w:ilvl w:val="0"/>
          <w:numId w:val="4"/>
        </w:numPr>
        <w:ind w:left="0" w:firstLine="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proofErr w:type="gramStart"/>
      <w:r w:rsidRPr="0027439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Конт</w:t>
      </w:r>
      <w:r w:rsidR="008B003B" w:rsidRPr="0027439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роль за</w:t>
      </w:r>
      <w:proofErr w:type="gramEnd"/>
      <w:r w:rsidR="008B003B" w:rsidRPr="0027439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исполнением настоящего </w:t>
      </w:r>
      <w:r w:rsidR="00040180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Распоряжения оставляю за собой</w:t>
      </w:r>
      <w:r w:rsidR="00A452CE" w:rsidRPr="0027439B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.</w:t>
      </w:r>
    </w:p>
    <w:p w:rsidR="004B7A63" w:rsidRDefault="004B7A63" w:rsidP="0020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A63" w:rsidRPr="00DB3437" w:rsidRDefault="004B7A63" w:rsidP="002014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1429" w:rsidRDefault="00201429" w:rsidP="0020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429" w:rsidRPr="003D347E" w:rsidRDefault="00201429" w:rsidP="002014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458E" w:rsidRDefault="00040180" w:rsidP="009445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01429"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Китовского </w:t>
      </w:r>
    </w:p>
    <w:p w:rsidR="00201429" w:rsidRDefault="00201429" w:rsidP="0094458E">
      <w:pPr>
        <w:spacing w:after="0" w:line="240" w:lineRule="auto"/>
      </w:pP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3D34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F7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44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401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Сорокина</w:t>
      </w:r>
    </w:p>
    <w:p w:rsidR="00FE07AA" w:rsidRDefault="00FE07AA"/>
    <w:p w:rsidR="004B7A63" w:rsidRDefault="004B7A63"/>
    <w:p w:rsidR="004B7A63" w:rsidRDefault="004B7A63" w:rsidP="004B7A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40180">
        <w:rPr>
          <w:rFonts w:ascii="Times New Roman" w:hAnsi="Times New Roman" w:cs="Times New Roman"/>
          <w:sz w:val="28"/>
          <w:szCs w:val="28"/>
        </w:rPr>
        <w:t xml:space="preserve">№1 </w:t>
      </w:r>
    </w:p>
    <w:p w:rsidR="004B7A63" w:rsidRDefault="004B7A63" w:rsidP="004B7A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40180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A63" w:rsidRDefault="004B7A63" w:rsidP="004B7A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Китовского </w:t>
      </w:r>
    </w:p>
    <w:p w:rsidR="004B7A63" w:rsidRPr="00C47AFF" w:rsidRDefault="004B7A63" w:rsidP="004B7A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B7A63" w:rsidRPr="00C47AFF" w:rsidRDefault="004B7A63" w:rsidP="004B7A6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47AFF">
        <w:rPr>
          <w:rFonts w:ascii="Times New Roman" w:hAnsi="Times New Roman" w:cs="Times New Roman"/>
          <w:sz w:val="28"/>
          <w:szCs w:val="28"/>
        </w:rPr>
        <w:t>т</w:t>
      </w:r>
      <w:r w:rsidR="00040180">
        <w:rPr>
          <w:rFonts w:ascii="Times New Roman" w:hAnsi="Times New Roman" w:cs="Times New Roman"/>
          <w:sz w:val="28"/>
          <w:szCs w:val="28"/>
        </w:rPr>
        <w:t xml:space="preserve"> 23.10.2018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040180">
        <w:rPr>
          <w:rFonts w:ascii="Times New Roman" w:hAnsi="Times New Roman" w:cs="Times New Roman"/>
          <w:sz w:val="28"/>
          <w:szCs w:val="28"/>
        </w:rPr>
        <w:t>46-р</w:t>
      </w:r>
    </w:p>
    <w:p w:rsidR="004B7A63" w:rsidRDefault="004B7A63" w:rsidP="004B7A6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07ED" w:rsidRDefault="006607ED" w:rsidP="004B7A63">
      <w:pPr>
        <w:pStyle w:val="ConsPlusNonformat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1809C8" w:rsidRDefault="001809C8" w:rsidP="001809C8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 получателей средств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Китовского сельского поселения и администраторов источников финансирования дефицита бюджета Китовского сельского поселения </w:t>
      </w:r>
    </w:p>
    <w:p w:rsidR="001809C8" w:rsidRDefault="001809C8" w:rsidP="001809C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на основании </w:t>
      </w:r>
      <w:hyperlink r:id="rId6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пункта 5 </w:t>
        </w:r>
      </w:hyperlink>
      <w:hyperlink r:id="rId7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статей 219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219.2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Соглашения об осуществлении Управлением Федерального казначейства по Ивановской области отдельных функций по исполнению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при кассовом обслуживании исполнения бюджета Управлением Федерального казначейства по Ивановской области и устанавливает процедуру санкционирования Управлением Федерального казначейства по Ивановской области (далее – Управление) оплаты за счет средств бюджета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денежных обязательс</w:t>
      </w:r>
      <w:r w:rsidR="0027439B" w:rsidRPr="0027439B">
        <w:rPr>
          <w:rFonts w:ascii="Times New Roman" w:hAnsi="Times New Roman" w:cs="Times New Roman"/>
          <w:sz w:val="28"/>
          <w:szCs w:val="28"/>
        </w:rPr>
        <w:t>тв получателей средств бюджета 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и администраторов источников финансирования дефицита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поселения, лицевые счета которых открыты в Управлении.</w:t>
      </w:r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получатели средств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администраторы источников финансирования дефицита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представляют в Управление </w:t>
      </w:r>
      <w:hyperlink r:id="rId9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 кассовый расход (код по ведомственному классификатору форм документов (далее - код по КФД) 0531801), </w:t>
      </w:r>
      <w:hyperlink r:id="rId10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 кассовый расхо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сокращенная) (код формы  по КФД  0531851), </w:t>
      </w:r>
      <w:hyperlink r:id="rId11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0531802), </w:t>
      </w:r>
      <w:hyperlink r:id="rId12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Заявку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>перечисляемых на карту (код формы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по КФД 0531243), Сводную заявку на кассовый расход (для уплаты налогов) (код формы по КФД 0531860) (далее - Заявка), в порядке, установленном в соответствии с бюджетным законодательством Российской Федерации.</w:t>
      </w:r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 xml:space="preserve">Заявка при наличии электронного документооборота между получателем средств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поселения, администратором источников финансирования дефицита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и Управлением представляется в электронном виде с применением электронной подписи (далее - в электронном виде). </w:t>
      </w:r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>При отсутствии электронного документооборота  с применением электронной подписи Заявка представляется на бумажном носителе с одновременным представлением на машинном носителе (далее - на бумажном носителе).</w:t>
      </w:r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lastRenderedPageBreak/>
        <w:t xml:space="preserve">Заявка подписывается руководителем и главным бухгалтером (иными уполномоченными руководителем лицами) получателя средств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(администратора источников финансирования дефицита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поселения).</w:t>
      </w:r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Управления работник не позднее рабочего дня, следующего за днем представления получателем средств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(администратором источников финансирования дефицита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поселения) Заявки в Управление, проверяет Заявку на соответствие установленной форме, наличие в ней реквизитов и показателей, предусмотренных </w:t>
      </w:r>
      <w:hyperlink r:id="rId13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настоящего Порядка, наличие документов, предусмотренных </w:t>
      </w:r>
      <w:hyperlink r:id="rId14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7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9</w:t>
        </w:r>
      </w:hyperlink>
      <w:r w:rsidRPr="0027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439B">
        <w:rPr>
          <w:rFonts w:ascii="Times New Roman" w:hAnsi="Times New Roman" w:cs="Times New Roman"/>
          <w:sz w:val="28"/>
          <w:szCs w:val="28"/>
        </w:rPr>
        <w:t xml:space="preserve">настоящего Порядка и на соответствие требованиям, установленным </w:t>
      </w:r>
      <w:hyperlink w:anchor="P108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</w:t>
        </w:r>
        <w:proofErr w:type="gramEnd"/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10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1809C8" w:rsidRPr="0027439B" w:rsidRDefault="001809C8" w:rsidP="0018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 xml:space="preserve">Уполномоченный руководителем Управления работник не позднее срока, установленного </w:t>
      </w:r>
      <w:hyperlink r:id="rId16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настоящего Порядка, проверяет Заявку на соответствие подписей имеющимся образцам, представленным получателем средств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(администратором источников финансирования дефицита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поселения) в порядке, установленном для открытия соответствующего лицевого счета. </w:t>
      </w:r>
      <w:proofErr w:type="gramEnd"/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>5. Заявка проверяется с учетом положений пункта 6 настоящего Порядка  на наличие в ней следующих реквизитов и показателей:</w:t>
      </w:r>
    </w:p>
    <w:p w:rsidR="001809C8" w:rsidRPr="0027439B" w:rsidRDefault="001809C8" w:rsidP="0018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 xml:space="preserve">1) номера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счета, открытого получателю средств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или администратору источников финансирования дефицита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>2) кодов классификации расходов бюджетов (классификации источников финансирования дефицитов бюджетов), по которым необходимо произвести кассовый расход (кассовую выплату), а также текстового назначения платежа;</w:t>
      </w:r>
    </w:p>
    <w:p w:rsidR="001809C8" w:rsidRPr="0027439B" w:rsidRDefault="001809C8" w:rsidP="0018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39B">
        <w:rPr>
          <w:rFonts w:ascii="Times New Roman" w:hAnsi="Times New Roman" w:cs="Times New Roman"/>
          <w:sz w:val="28"/>
          <w:szCs w:val="28"/>
        </w:rPr>
        <w:t xml:space="preserve">3) суммы кассового расхода (кассовой выплаты) и кода валюты в соответствии с </w:t>
      </w:r>
      <w:hyperlink r:id="rId17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Общероссийским классификатором валют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, в которой он должен быть произведен; </w:t>
      </w:r>
      <w:bookmarkStart w:id="1" w:name="Par81"/>
      <w:bookmarkEnd w:id="1"/>
      <w:proofErr w:type="gramEnd"/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 xml:space="preserve">4) суммы налога на добавленную стоимость (при наличии); </w:t>
      </w:r>
    </w:p>
    <w:p w:rsidR="0027439B" w:rsidRDefault="001809C8" w:rsidP="00274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>5) вида средств (средства бюджета);</w:t>
      </w:r>
    </w:p>
    <w:p w:rsidR="001809C8" w:rsidRPr="0027439B" w:rsidRDefault="001809C8" w:rsidP="00274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 xml:space="preserve">6)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 </w:t>
      </w:r>
    </w:p>
    <w:p w:rsidR="001809C8" w:rsidRPr="0027439B" w:rsidRDefault="001809C8" w:rsidP="0027439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 xml:space="preserve">7) номера учтенного в Управлении бюджетного обязательства получателя средств бюджета </w:t>
      </w:r>
      <w:r w:rsidR="0027439B" w:rsidRP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(при его наличии);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lastRenderedPageBreak/>
        <w:t>8) номера и серии чека (при наличном способе оплаты денежного обязательства);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9) срока действия чека (при наличном способе оплаты денежного обязательства);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10) фамилии, имени и отчества получателя средств по чеку (при наличном способе оплаты денежного обязательства);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11)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12) данных для осуществления налоговых и иных обязательных платежей в бюджеты бюджетной системы Российской Федерации (при необходимости);</w:t>
      </w:r>
      <w:r w:rsidRPr="0027439B">
        <w:t xml:space="preserve"> 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13) реквизитов (номер, дата) и предмета дог</w:t>
      </w:r>
      <w:r w:rsidR="003C3366">
        <w:rPr>
          <w:rFonts w:ascii="Times New Roman" w:hAnsi="Times New Roman" w:cs="Times New Roman"/>
          <w:sz w:val="28"/>
          <w:szCs w:val="28"/>
        </w:rPr>
        <w:t>овора (муниципального контракта</w:t>
      </w:r>
      <w:r w:rsidRPr="0027439B">
        <w:rPr>
          <w:rFonts w:ascii="Times New Roman" w:hAnsi="Times New Roman" w:cs="Times New Roman"/>
          <w:sz w:val="28"/>
          <w:szCs w:val="28"/>
        </w:rPr>
        <w:t>, соглашения</w:t>
      </w:r>
      <w:r w:rsidR="003C3366">
        <w:rPr>
          <w:rFonts w:ascii="Times New Roman" w:hAnsi="Times New Roman" w:cs="Times New Roman"/>
          <w:sz w:val="28"/>
          <w:szCs w:val="28"/>
        </w:rPr>
        <w:t>, мирового соглашения</w:t>
      </w:r>
      <w:r w:rsidRPr="0027439B">
        <w:rPr>
          <w:rFonts w:ascii="Times New Roman" w:hAnsi="Times New Roman" w:cs="Times New Roman"/>
          <w:sz w:val="28"/>
          <w:szCs w:val="28"/>
        </w:rPr>
        <w:t xml:space="preserve">) или нормативного правового акта, являющихся основанием для принятия получателем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бюджетного обязательства;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договора (муниципального контракта) на поставку товаров, выполнение работ, оказание услуг для муниципальных нужд, договора, заключенного в связи с предоставлением бюджетных инвестиций юридическому лицу в соответствии со </w:t>
      </w:r>
      <w:hyperlink r:id="rId18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(далее - договор (муниципальный контракт);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договора аренды;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соглашения</w:t>
      </w:r>
      <w:r w:rsidR="003C3366">
        <w:rPr>
          <w:rFonts w:ascii="Times New Roman" w:hAnsi="Times New Roman" w:cs="Times New Roman"/>
          <w:sz w:val="28"/>
          <w:szCs w:val="28"/>
        </w:rPr>
        <w:t xml:space="preserve"> (договора)</w:t>
      </w:r>
      <w:r w:rsidRPr="0027439B">
        <w:rPr>
          <w:rFonts w:ascii="Times New Roman" w:hAnsi="Times New Roman" w:cs="Times New Roman"/>
          <w:sz w:val="28"/>
          <w:szCs w:val="28"/>
        </w:rPr>
        <w:t xml:space="preserve"> о предоставлении субсидии муниципальному  бюджетному учреждению, иному юридическому лицу, или индивидуальному предпринимателю, или физическому лицу - производителю товаров, работ, услуг (далее - субсидия юридическому лицу), заключенного в соответствии с бюджетным законодательством Российской Федерации (далее - соглашение о предоставлении субсидии юридическому лицу);</w:t>
      </w:r>
    </w:p>
    <w:p w:rsidR="001809C8" w:rsidRDefault="001809C8" w:rsidP="0018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(далее - нормативный правовой акт о предоставлении субсидии юридическому лицу);</w:t>
      </w:r>
    </w:p>
    <w:p w:rsidR="003C3366" w:rsidRPr="0027439B" w:rsidRDefault="003C3366" w:rsidP="0001564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мирового соглашения.</w:t>
      </w:r>
    </w:p>
    <w:p w:rsidR="001809C8" w:rsidRPr="0027439B" w:rsidRDefault="001809C8" w:rsidP="001809C8">
      <w:pPr>
        <w:pStyle w:val="ConsPlusNormal"/>
        <w:ind w:firstLine="540"/>
        <w:jc w:val="both"/>
      </w:pPr>
      <w:proofErr w:type="gramStart"/>
      <w:r w:rsidRPr="0027439B">
        <w:rPr>
          <w:rFonts w:ascii="Times New Roman" w:hAnsi="Times New Roman" w:cs="Times New Roman"/>
          <w:sz w:val="28"/>
          <w:szCs w:val="28"/>
        </w:rPr>
        <w:t xml:space="preserve">14)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услуг), и (или) счет (при необходимости Расшифровка общей суммы счета с указанием кодов бюджетной классификации расходов и содержания проводимой операции, подписанная руководителем и главным бухгалтером получателя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 xml:space="preserve">осуществляющего оплату денежного обязательства), и (или) счет-фактура), номер и дата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 и региональным законодательством, нормативными правовыми актами органов местного самоуправления </w:t>
      </w:r>
      <w:r w:rsidR="0027439B">
        <w:rPr>
          <w:rFonts w:ascii="Times New Roman" w:hAnsi="Times New Roman" w:cs="Times New Roman"/>
          <w:sz w:val="28"/>
          <w:szCs w:val="28"/>
        </w:rPr>
        <w:lastRenderedPageBreak/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документы, подтверждающие возникновение денежных обязательств);</w:t>
      </w:r>
      <w:proofErr w:type="gramEnd"/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15) номера учтенного в Управлении денежного обязательства получателя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(при его наличии).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6. Требования </w:t>
      </w:r>
      <w:hyperlink w:anchor="Par89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подпунктов 1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3 и </w:t>
      </w:r>
      <w:hyperlink w:anchor="Par103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14 пункта 5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отношении:</w:t>
      </w:r>
    </w:p>
    <w:p w:rsidR="001809C8" w:rsidRPr="0027439B" w:rsidRDefault="0001564E" w:rsidP="001809C8">
      <w:pPr>
        <w:pStyle w:val="ConsPlusNormal"/>
        <w:ind w:firstLine="540"/>
        <w:jc w:val="both"/>
      </w:pPr>
      <w:hyperlink r:id="rId19" w:history="1">
        <w:r w:rsidR="001809C8"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="001809C8" w:rsidRPr="0027439B">
        <w:rPr>
          <w:rFonts w:ascii="Times New Roman" w:hAnsi="Times New Roman" w:cs="Times New Roman"/>
          <w:sz w:val="28"/>
          <w:szCs w:val="28"/>
        </w:rPr>
        <w:t xml:space="preserve"> на кассовый расход (код по КФД 0531801) (</w:t>
      </w:r>
      <w:hyperlink r:id="rId20" w:history="1">
        <w:r w:rsidR="001809C8"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="001809C8" w:rsidRPr="0027439B">
        <w:rPr>
          <w:rFonts w:ascii="Times New Roman" w:hAnsi="Times New Roman" w:cs="Times New Roman"/>
          <w:sz w:val="28"/>
          <w:szCs w:val="28"/>
        </w:rPr>
        <w:t xml:space="preserve"> на кассовый расход (сокращенной) (код формы по КФД 0531851) (далее - Заявка на кассовый расход) при оплате по договору на оказание услуг, выполнение работ, заключенному получателем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="001809C8"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с физическим лицом, не являющимся индивидуальным предпринимателем;</w:t>
      </w:r>
    </w:p>
    <w:p w:rsidR="001809C8" w:rsidRPr="0027439B" w:rsidRDefault="0001564E" w:rsidP="001809C8">
      <w:pPr>
        <w:pStyle w:val="ConsPlusNormal"/>
        <w:ind w:firstLine="540"/>
        <w:jc w:val="both"/>
      </w:pPr>
      <w:hyperlink r:id="rId21" w:history="1">
        <w:r w:rsidR="001809C8"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="001809C8" w:rsidRPr="0027439B">
        <w:rPr>
          <w:rFonts w:ascii="Times New Roman" w:hAnsi="Times New Roman" w:cs="Times New Roman"/>
          <w:sz w:val="28"/>
          <w:szCs w:val="28"/>
        </w:rPr>
        <w:t xml:space="preserve"> на получение наличных денег (код по КФД 0531802) (</w:t>
      </w:r>
      <w:hyperlink r:id="rId22" w:history="1">
        <w:r w:rsidR="001809C8"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Заявки</w:t>
        </w:r>
      </w:hyperlink>
      <w:r w:rsidR="001809C8" w:rsidRPr="0027439B">
        <w:rPr>
          <w:rFonts w:ascii="Times New Roman" w:hAnsi="Times New Roman" w:cs="Times New Roman"/>
          <w:sz w:val="28"/>
          <w:szCs w:val="28"/>
        </w:rPr>
        <w:t xml:space="preserve"> на получение денежных средств, перечисляемых на карту (код формы по КФД 0531243))</w:t>
      </w:r>
      <w:r w:rsidR="001809C8" w:rsidRPr="0027439B">
        <w:t xml:space="preserve"> </w:t>
      </w:r>
      <w:r w:rsidR="001809C8" w:rsidRPr="0027439B">
        <w:rPr>
          <w:rFonts w:ascii="Times New Roman" w:hAnsi="Times New Roman" w:cs="Times New Roman"/>
          <w:sz w:val="28"/>
          <w:szCs w:val="28"/>
        </w:rPr>
        <w:t>Сводной заявки на кассовый расход (для уплаты налогов) (код формы по КФД 0531860).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ar89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13 пункта 5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при оплате товаров, выполнении работ, оказании услуг, в случаях, когда заключение договоров (муниципальных  контрактов) законодательством Российской Федерации не предусмотрено;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w:anchor="P82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 14 пункта 5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Заявки на кассовый расход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>:</w:t>
      </w:r>
    </w:p>
    <w:p w:rsidR="001809C8" w:rsidRPr="0027439B" w:rsidRDefault="001809C8" w:rsidP="001809C8">
      <w:pPr>
        <w:pStyle w:val="ConsPlusNormal"/>
        <w:ind w:firstLine="540"/>
        <w:jc w:val="both"/>
      </w:pPr>
      <w:proofErr w:type="gramStart"/>
      <w:r w:rsidRPr="0027439B">
        <w:rPr>
          <w:rFonts w:ascii="Times New Roman" w:hAnsi="Times New Roman" w:cs="Times New Roman"/>
          <w:sz w:val="28"/>
          <w:szCs w:val="28"/>
        </w:rPr>
        <w:t>осуществлении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авансовых платежей в соответствии с условиями договора (муниципального контракта);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оплате по договору аренды;</w:t>
      </w:r>
    </w:p>
    <w:p w:rsidR="001809C8" w:rsidRPr="0027439B" w:rsidRDefault="001809C8" w:rsidP="001809C8">
      <w:pPr>
        <w:pStyle w:val="ConsPlusNormal"/>
        <w:ind w:firstLine="540"/>
        <w:jc w:val="both"/>
      </w:pPr>
      <w:proofErr w:type="gramStart"/>
      <w:r w:rsidRPr="0027439B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средств в соответствии с соглашениями, предусмотренными настоящим Порядком;</w:t>
      </w:r>
    </w:p>
    <w:p w:rsidR="001809C8" w:rsidRPr="0027439B" w:rsidRDefault="001809C8" w:rsidP="001809C8">
      <w:pPr>
        <w:pStyle w:val="ConsPlusNormal"/>
        <w:ind w:firstLine="540"/>
        <w:jc w:val="both"/>
      </w:pPr>
      <w:proofErr w:type="gramStart"/>
      <w:r w:rsidRPr="0027439B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средств в соответствии с договором, заключенным в связи с предоставлением бюджетных инвестиций юридическому лицу в соответствии со </w:t>
      </w:r>
      <w:hyperlink r:id="rId23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3C3366" w:rsidRDefault="001809C8" w:rsidP="001809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39B">
        <w:rPr>
          <w:rFonts w:ascii="Times New Roman" w:hAnsi="Times New Roman" w:cs="Times New Roman"/>
          <w:sz w:val="28"/>
          <w:szCs w:val="28"/>
        </w:rPr>
        <w:t>перечислении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средств в соответствии с нормативным правовым актом о предоставлении субсидии юридическому лицу</w:t>
      </w:r>
      <w:r w:rsidR="003C3366">
        <w:rPr>
          <w:rFonts w:ascii="Times New Roman" w:hAnsi="Times New Roman" w:cs="Times New Roman"/>
          <w:sz w:val="28"/>
          <w:szCs w:val="28"/>
        </w:rPr>
        <w:t>;</w:t>
      </w:r>
    </w:p>
    <w:p w:rsidR="001809C8" w:rsidRPr="0027439B" w:rsidRDefault="003C3366" w:rsidP="001809C8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перечисление средств в соответствии с мировым соглашением</w:t>
      </w:r>
      <w:r w:rsidR="001809C8" w:rsidRPr="0027439B">
        <w:rPr>
          <w:rFonts w:ascii="Times New Roman" w:hAnsi="Times New Roman" w:cs="Times New Roman"/>
          <w:sz w:val="28"/>
          <w:szCs w:val="28"/>
        </w:rPr>
        <w:t>.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7.</w:t>
      </w:r>
      <w:r w:rsidRPr="0027439B">
        <w:t xml:space="preserve"> </w:t>
      </w:r>
      <w:r w:rsidRPr="0027439B">
        <w:rPr>
          <w:rFonts w:ascii="Times New Roman" w:hAnsi="Times New Roman" w:cs="Times New Roman"/>
          <w:sz w:val="28"/>
          <w:szCs w:val="28"/>
        </w:rPr>
        <w:t xml:space="preserve">Для подтверждения возникновения денежного обязательства получатель средств бюджета 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в Управление вместе с Заявкой  на кассовый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>расход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указанный в ней в соответствии с </w:t>
      </w:r>
      <w:hyperlink r:id="rId24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13 (до 01.01.2020г.) и 14 пункта 5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настоящего Порядка соответствующий документ, подтверждающий возникновение денежного обязательства, согласно требованиям, установленным </w:t>
      </w:r>
      <w:hyperlink w:anchor="Par140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пунктом </w:t>
        </w:r>
      </w:hyperlink>
      <w:r w:rsidRPr="0027439B">
        <w:rPr>
          <w:rFonts w:ascii="Times New Roman" w:hAnsi="Times New Roman" w:cs="Times New Roman"/>
          <w:sz w:val="28"/>
          <w:szCs w:val="28"/>
        </w:rPr>
        <w:t>9 настоящего Порядка.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8. Требования, установленные </w:t>
      </w:r>
      <w:hyperlink r:id="rId25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7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настоящего Порядка, не распространяются на санкционирование оплаты денежных обязательств, связанных: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lastRenderedPageBreak/>
        <w:t>- 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- с социальными выплатами населению;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- с предоставлением бюджетных инвестиций юридическому лицу по договору в соответствии со </w:t>
      </w:r>
      <w:hyperlink r:id="rId26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80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- с предоставлением субсидий юридическим лицам, индивидуальным предпринимателям, физическим лицам - производителям товаров, работ, услуг;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- с предоставлением межбюджетных трансфертов;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- с обслуживанием муниципального долга;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- с исполнением судебных актов по искам к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о возмещении вреда, причиненного гражданину или юридическому лицу в результате незаконных действий (бездействия) органов местного самоуправления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либо должностных лиц этих органов.</w:t>
      </w:r>
      <w:r w:rsidRPr="0027439B">
        <w:t xml:space="preserve"> 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 xml:space="preserve">Получатель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представляет в Управление 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электронная копия документа).</w:t>
      </w:r>
      <w:r w:rsidRPr="0027439B">
        <w:t xml:space="preserve"> </w:t>
      </w:r>
      <w:proofErr w:type="gramEnd"/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При отсутствии у получателя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Прилагаемый к Заявке документ, подтверждающий возникновение денежного обязательства, на бумажном носителе подлежит возврату получателю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bookmarkStart w:id="2" w:name="Par163"/>
      <w:bookmarkEnd w:id="2"/>
      <w:r w:rsidRPr="0027439B">
        <w:rPr>
          <w:rFonts w:ascii="Times New Roman" w:hAnsi="Times New Roman" w:cs="Times New Roman"/>
          <w:sz w:val="28"/>
          <w:szCs w:val="28"/>
        </w:rPr>
        <w:t>10.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1) коды классификации расходов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  <w:r w:rsidRPr="0027439B">
        <w:t xml:space="preserve"> 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 бюджетов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Федерации, утвержденным в установленном порядке Министерством финансов Российской Федерации;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3) соответствие содержания операции, исходя из документа, подтверждающего возникновение денежного обязательства, содержанию текста назначения платежа, указанному в Заявке;</w:t>
      </w:r>
      <w:r w:rsidRPr="0027439B">
        <w:t xml:space="preserve"> 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lastRenderedPageBreak/>
        <w:t xml:space="preserve"> 4) </w:t>
      </w:r>
      <w:proofErr w:type="spellStart"/>
      <w:r w:rsidRPr="0027439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7439B">
        <w:rPr>
          <w:rFonts w:ascii="Times New Roman" w:hAnsi="Times New Roman" w:cs="Times New Roman"/>
          <w:sz w:val="28"/>
          <w:szCs w:val="28"/>
        </w:rPr>
        <w:t xml:space="preserve"> сумм в Заявке остатков соответствующих лимитов бюджетных обязательств</w:t>
      </w:r>
      <w:r w:rsidRPr="0027439B">
        <w:t xml:space="preserve"> </w:t>
      </w:r>
      <w:r w:rsidRPr="0027439B">
        <w:rPr>
          <w:rFonts w:ascii="Times New Roman" w:hAnsi="Times New Roman" w:cs="Times New Roman"/>
          <w:sz w:val="28"/>
          <w:szCs w:val="28"/>
        </w:rPr>
        <w:t>и предельных объемов финансирования, учтенных на лицевом счете получателя бюджетных средств;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5) 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документе, подтверждающем возникновение денежного обязательства (при наличии);</w:t>
      </w:r>
      <w:r w:rsidRPr="0027439B">
        <w:t xml:space="preserve"> 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6) соответствие содержания операции требованиям бюджетного законодательства Российской Федерации о перечислении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на счета, открытые Управлению в подразделениях Центрального банка Российской Федерации;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27439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7439B">
        <w:rPr>
          <w:rFonts w:ascii="Times New Roman" w:hAnsi="Times New Roman" w:cs="Times New Roman"/>
          <w:sz w:val="28"/>
          <w:szCs w:val="28"/>
        </w:rPr>
        <w:t xml:space="preserve"> указанного в Заявке на кассовый расход размера авансового платежа над предельным размером авансового платежа, установленным </w:t>
      </w:r>
      <w:hyperlink r:id="rId27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8) в случае если в Заявке не указан номер бюджетного (денежного) обязательства, сумма Заявки должна быть равна сумме соответствующего бюджетного (денежного) обязательства;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9) в случае если в Заявке не указан номер денежного обязательства, осуществляется контроль на отсутствие поставленных на учет денежных обязательств по соответствующему бюджетному обязательству с признаком авансовых платежей.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11. При санкционировании оплаты денежного обязательства, возникающего по документу-основанию согласно указанному в Заявке номеру ранее учтенного Управлением бюджетного (денежного) обязательства получателя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проверка соответствия информации, указанной в Заявке, реквизитам и показателям бюджетного (денежного) обязательства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>: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1) идентичность кода участника бюджетного процесса по Сводному реестру по бюджетному (денежному) обязательству и платежу;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2) идентичность кода (кодов) классификации расходов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по бюджетному (денежному) обязательству и платежу;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3) соответствие предмета бюджетного (денежного) обязательства и содержания текста назначения платежа;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4) идентичность кода валюты, в которой принято бюджетное (денежное) обязательство, и кода валюты, в которой должен быть осуществлен платеж;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27439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7439B">
        <w:rPr>
          <w:rFonts w:ascii="Times New Roman" w:hAnsi="Times New Roman" w:cs="Times New Roman"/>
          <w:sz w:val="28"/>
          <w:szCs w:val="28"/>
        </w:rPr>
        <w:t xml:space="preserve"> суммы кассового расхода над суммой неисполненного бюджетного (денежного) обязательства;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6) идентичность наименования, ИНН, КПП получателя денежных средств, указанных в Заявке на кассовый расход, по бюджетному (денежному) обязательству и платежу;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27439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7439B">
        <w:rPr>
          <w:rFonts w:ascii="Times New Roman" w:hAnsi="Times New Roman" w:cs="Times New Roman"/>
          <w:sz w:val="28"/>
          <w:szCs w:val="28"/>
        </w:rPr>
        <w:t xml:space="preserve"> размера авансового платежа, указанного в Заявке на кассовый расход, над суммой авансового платежа по бюджетному </w:t>
      </w:r>
      <w:r w:rsidRPr="0027439B">
        <w:rPr>
          <w:rFonts w:ascii="Times New Roman" w:hAnsi="Times New Roman" w:cs="Times New Roman"/>
          <w:sz w:val="28"/>
          <w:szCs w:val="28"/>
        </w:rPr>
        <w:lastRenderedPageBreak/>
        <w:t>обязательству с учетом ранее осуществленных авансовых платежей;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27439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7439B">
        <w:rPr>
          <w:rFonts w:ascii="Times New Roman" w:hAnsi="Times New Roman" w:cs="Times New Roman"/>
          <w:sz w:val="28"/>
          <w:szCs w:val="28"/>
        </w:rPr>
        <w:t xml:space="preserve"> указанного в Заявке на кассовый расход авансового платежа над предельным размером авансового платежа, установленным </w:t>
      </w:r>
      <w:hyperlink r:id="rId28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исполнения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по расходам, в случае представления Заявки для оплаты денежных обязательств по договору (муниципальному контракту).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Санкционирование оплаты денежного обязательства, возникающего по документу-основанию в соответствии с настоящим пунктом, по Заявкам, в которых не указана ссылка на номер ранее учтенного Управлением бюджетного (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 xml:space="preserve">денежного) 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обязательства, осуществляется одновременно с принятием на учет нового бюджетного (денежного) обязательства в соответствии с </w:t>
      </w:r>
      <w:hyperlink r:id="rId29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В этом случае проверка Заявки на соответствие требованиям настоящего Порядка осуществляется в сроки, установленные </w:t>
      </w:r>
      <w:hyperlink r:id="rId30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обязательств.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12.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1) коды классификации расходов бюджетов,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>кодов видов расходов классификации расходов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27439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7439B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получателя бюджетных средств.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13. При санкционировании оплаты денежных обязательств по выплатам по источникам финансирования дефицита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осуществляется проверка Заявки по следующим направлениям: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1) коды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дефицита бюджета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Заявки;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2) соответствие указанных в Заявке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>кодов аналитической группы вида источников классификации источников финансирования дефицитов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lastRenderedPageBreak/>
        <w:t xml:space="preserve">3)  </w:t>
      </w:r>
      <w:proofErr w:type="spellStart"/>
      <w:r w:rsidRPr="0027439B">
        <w:rPr>
          <w:rFonts w:ascii="Times New Roman" w:hAnsi="Times New Roman" w:cs="Times New Roman"/>
          <w:sz w:val="28"/>
          <w:szCs w:val="28"/>
        </w:rPr>
        <w:t>непревышение</w:t>
      </w:r>
      <w:proofErr w:type="spellEnd"/>
      <w:r w:rsidRPr="0027439B">
        <w:rPr>
          <w:rFonts w:ascii="Times New Roman" w:hAnsi="Times New Roman" w:cs="Times New Roman"/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>администратора источника внутреннего финансирования дефицита бюджета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>.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</w:t>
      </w:r>
      <w:hyperlink r:id="rId31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5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, 7, </w:t>
      </w:r>
      <w:hyperlink r:id="rId33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1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0, подпунктами 1 - 8 пункта 11, пунктами 12, 13 настоящего Порядка Управление  регистрирует представленную Заявку в Журнале регистрации неисполненных документов (код по КФД 0531804) в установленном порядке и возвращает получателю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(администратору источников финансирования дефицита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27439B">
        <w:rPr>
          <w:rFonts w:ascii="Times New Roman" w:hAnsi="Times New Roman" w:cs="Times New Roman"/>
          <w:sz w:val="28"/>
          <w:szCs w:val="28"/>
        </w:rPr>
        <w:t xml:space="preserve"> поселения) не позднее срока, установленного </w:t>
      </w:r>
      <w:hyperlink r:id="rId34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настоящего Порядка, экземпляры Заявки на бумажном носителе с указанием в прилагаемом Протоколе (код по КФД 0531805) в установленном порядке причины возврата.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В случае если Заявка представлялась в электронном виде, получателю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(администратору источников финансирования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поселения) не позднее срока, установленного </w:t>
      </w:r>
      <w:hyperlink r:id="rId35" w:history="1">
        <w:r w:rsidRPr="0027439B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3</w:t>
        </w:r>
      </w:hyperlink>
      <w:r w:rsidRPr="0027439B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направляется Протокол в электронном виде, в котором указывается причина возврата.</w:t>
      </w:r>
      <w:r w:rsidRPr="0027439B">
        <w:t xml:space="preserve"> </w:t>
      </w:r>
    </w:p>
    <w:p w:rsidR="001809C8" w:rsidRPr="0027439B" w:rsidRDefault="001809C8" w:rsidP="001809C8">
      <w:pPr>
        <w:pStyle w:val="ConsPlusNormal"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27439B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уполномоченным руководителем Управления работником проставляется отметка, подтверждающая санкционирование оплаты денежных обязательств получателя средств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 (администратора источников финансирования дефицита бюджета </w:t>
      </w:r>
      <w:r w:rsidR="0027439B">
        <w:rPr>
          <w:rFonts w:ascii="Times New Roman" w:hAnsi="Times New Roman" w:cs="Times New Roman"/>
          <w:sz w:val="28"/>
          <w:szCs w:val="28"/>
        </w:rPr>
        <w:t>Китовского</w:t>
      </w:r>
      <w:r w:rsidRPr="0027439B">
        <w:rPr>
          <w:rFonts w:ascii="Times New Roman" w:hAnsi="Times New Roman" w:cs="Times New Roman"/>
          <w:sz w:val="28"/>
          <w:szCs w:val="28"/>
        </w:rPr>
        <w:t xml:space="preserve"> сельского поселения) с указанием даты, подписи, расшифровки подписи, содержащей фамилию, инициалы указанного работника, и Заявка принимается к исполнению.</w:t>
      </w:r>
      <w:r w:rsidRPr="0027439B">
        <w:t xml:space="preserve"> </w:t>
      </w:r>
      <w:proofErr w:type="gramEnd"/>
    </w:p>
    <w:p w:rsidR="001809C8" w:rsidRPr="0027439B" w:rsidRDefault="001809C8" w:rsidP="001809C8">
      <w:pPr>
        <w:pStyle w:val="ConsPlusNormal"/>
        <w:ind w:firstLine="540"/>
        <w:jc w:val="both"/>
      </w:pPr>
    </w:p>
    <w:p w:rsidR="001809C8" w:rsidRPr="0027439B" w:rsidRDefault="001809C8" w:rsidP="001809C8">
      <w:pPr>
        <w:pStyle w:val="ConsPlusNormal"/>
        <w:ind w:firstLine="540"/>
        <w:jc w:val="both"/>
      </w:pPr>
    </w:p>
    <w:p w:rsidR="001809C8" w:rsidRPr="0027439B" w:rsidRDefault="001809C8" w:rsidP="001809C8">
      <w:pPr>
        <w:pStyle w:val="ConsPlusNormal"/>
        <w:ind w:firstLine="540"/>
        <w:jc w:val="both"/>
      </w:pP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809C8" w:rsidRPr="0027439B" w:rsidRDefault="001809C8" w:rsidP="001809C8">
      <w:pPr>
        <w:pStyle w:val="ConsPlusNormal"/>
        <w:widowControl/>
        <w:ind w:firstLine="540"/>
        <w:jc w:val="both"/>
      </w:pPr>
      <w:r w:rsidRPr="0027439B">
        <w:rPr>
          <w:rFonts w:ascii="Times New Roman" w:hAnsi="Times New Roman" w:cs="Times New Roman"/>
          <w:sz w:val="28"/>
          <w:szCs w:val="28"/>
        </w:rPr>
        <w:t>Начальник отдела № 5 УФК по Ивановской области</w:t>
      </w:r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439B">
        <w:rPr>
          <w:rFonts w:ascii="Times New Roman" w:hAnsi="Times New Roman" w:cs="Times New Roman"/>
          <w:sz w:val="28"/>
          <w:szCs w:val="28"/>
        </w:rPr>
        <w:t xml:space="preserve">________________________Л.Н. </w:t>
      </w:r>
      <w:proofErr w:type="spellStart"/>
      <w:r w:rsidRPr="0027439B">
        <w:rPr>
          <w:rFonts w:ascii="Times New Roman" w:hAnsi="Times New Roman" w:cs="Times New Roman"/>
          <w:sz w:val="28"/>
          <w:szCs w:val="28"/>
        </w:rPr>
        <w:t>Базанкова</w:t>
      </w:r>
      <w:proofErr w:type="spellEnd"/>
    </w:p>
    <w:p w:rsidR="001809C8" w:rsidRPr="0027439B" w:rsidRDefault="001809C8" w:rsidP="001809C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1705" w:rsidRPr="0027439B" w:rsidRDefault="0027439B" w:rsidP="0027439B">
      <w:pPr>
        <w:pStyle w:val="ConsPlusNonforma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«_____»___________________2019</w:t>
      </w:r>
      <w:r w:rsidR="001809C8" w:rsidRPr="0027439B">
        <w:rPr>
          <w:rFonts w:ascii="Times New Roman" w:hAnsi="Times New Roman" w:cs="Times New Roman"/>
          <w:sz w:val="28"/>
          <w:szCs w:val="28"/>
        </w:rPr>
        <w:t xml:space="preserve"> г</w:t>
      </w:r>
    </w:p>
    <w:sectPr w:rsidR="009A1705" w:rsidRPr="0027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961EA"/>
    <w:multiLevelType w:val="hybridMultilevel"/>
    <w:tmpl w:val="012060D0"/>
    <w:lvl w:ilvl="0" w:tplc="E7B0CE26">
      <w:start w:val="1"/>
      <w:numFmt w:val="decimal"/>
      <w:lvlText w:val="%1."/>
      <w:lvlJc w:val="left"/>
      <w:pPr>
        <w:ind w:left="1715" w:hanging="1005"/>
      </w:pPr>
      <w:rPr>
        <w:rFonts w:eastAsia="Times New Roman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74E47"/>
    <w:multiLevelType w:val="multilevel"/>
    <w:tmpl w:val="46EA0B1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F35A04"/>
    <w:multiLevelType w:val="multilevel"/>
    <w:tmpl w:val="16064E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32" w:hanging="2160"/>
      </w:pPr>
      <w:rPr>
        <w:rFonts w:hint="default"/>
      </w:rPr>
    </w:lvl>
  </w:abstractNum>
  <w:abstractNum w:abstractNumId="3">
    <w:nsid w:val="33254492"/>
    <w:multiLevelType w:val="hybridMultilevel"/>
    <w:tmpl w:val="2BC0CC88"/>
    <w:lvl w:ilvl="0" w:tplc="8C503AA4">
      <w:start w:val="2"/>
      <w:numFmt w:val="decimal"/>
      <w:lvlText w:val="%1."/>
      <w:lvlJc w:val="left"/>
      <w:pPr>
        <w:ind w:left="2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4">
    <w:nsid w:val="33C4175F"/>
    <w:multiLevelType w:val="hybridMultilevel"/>
    <w:tmpl w:val="A3022F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F5A18"/>
    <w:multiLevelType w:val="hybridMultilevel"/>
    <w:tmpl w:val="6194F0C0"/>
    <w:lvl w:ilvl="0" w:tplc="B9D225E8">
      <w:start w:val="1"/>
      <w:numFmt w:val="decimal"/>
      <w:lvlText w:val="%1."/>
      <w:lvlJc w:val="left"/>
      <w:pPr>
        <w:ind w:left="1065" w:hanging="360"/>
      </w:pPr>
      <w:rPr>
        <w:rFonts w:eastAsia="Calibri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69651C02"/>
    <w:multiLevelType w:val="hybridMultilevel"/>
    <w:tmpl w:val="8DF806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93491"/>
    <w:multiLevelType w:val="hybridMultilevel"/>
    <w:tmpl w:val="50261E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39770F"/>
    <w:multiLevelType w:val="multilevel"/>
    <w:tmpl w:val="77C2AA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53280E"/>
    <w:multiLevelType w:val="hybridMultilevel"/>
    <w:tmpl w:val="1D64100C"/>
    <w:lvl w:ilvl="0" w:tplc="0C5C72EE">
      <w:start w:val="1"/>
      <w:numFmt w:val="decimal"/>
      <w:lvlText w:val="%1."/>
      <w:lvlJc w:val="left"/>
      <w:pPr>
        <w:ind w:left="1200" w:hanging="84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AA307F"/>
    <w:multiLevelType w:val="multilevel"/>
    <w:tmpl w:val="40EA9AE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29"/>
    <w:rsid w:val="00013A6C"/>
    <w:rsid w:val="0001564E"/>
    <w:rsid w:val="00024118"/>
    <w:rsid w:val="00040180"/>
    <w:rsid w:val="00075EC3"/>
    <w:rsid w:val="0007735E"/>
    <w:rsid w:val="00123328"/>
    <w:rsid w:val="00171CEE"/>
    <w:rsid w:val="001809C8"/>
    <w:rsid w:val="00183B40"/>
    <w:rsid w:val="00201429"/>
    <w:rsid w:val="00221211"/>
    <w:rsid w:val="00225838"/>
    <w:rsid w:val="00262B0B"/>
    <w:rsid w:val="0027439B"/>
    <w:rsid w:val="00290B94"/>
    <w:rsid w:val="002C7BAE"/>
    <w:rsid w:val="003238A1"/>
    <w:rsid w:val="003321CC"/>
    <w:rsid w:val="003C3366"/>
    <w:rsid w:val="004645E8"/>
    <w:rsid w:val="00471967"/>
    <w:rsid w:val="004A08C2"/>
    <w:rsid w:val="004B7A63"/>
    <w:rsid w:val="004E2DAB"/>
    <w:rsid w:val="004E7A9A"/>
    <w:rsid w:val="004F7D95"/>
    <w:rsid w:val="00506326"/>
    <w:rsid w:val="00536E7E"/>
    <w:rsid w:val="006101D1"/>
    <w:rsid w:val="00650204"/>
    <w:rsid w:val="006607ED"/>
    <w:rsid w:val="006B11E1"/>
    <w:rsid w:val="006E04B4"/>
    <w:rsid w:val="006F4AE2"/>
    <w:rsid w:val="00796D66"/>
    <w:rsid w:val="007A56E0"/>
    <w:rsid w:val="008849CC"/>
    <w:rsid w:val="00890607"/>
    <w:rsid w:val="008B003B"/>
    <w:rsid w:val="00913E67"/>
    <w:rsid w:val="0092642A"/>
    <w:rsid w:val="0094458E"/>
    <w:rsid w:val="009A1705"/>
    <w:rsid w:val="009D3912"/>
    <w:rsid w:val="00A15ECE"/>
    <w:rsid w:val="00A452CE"/>
    <w:rsid w:val="00A82074"/>
    <w:rsid w:val="00AD4582"/>
    <w:rsid w:val="00AE5BE7"/>
    <w:rsid w:val="00B030B2"/>
    <w:rsid w:val="00B20867"/>
    <w:rsid w:val="00B6672F"/>
    <w:rsid w:val="00BC6026"/>
    <w:rsid w:val="00C57DFB"/>
    <w:rsid w:val="00C8716D"/>
    <w:rsid w:val="00CA6A34"/>
    <w:rsid w:val="00D35405"/>
    <w:rsid w:val="00D652CB"/>
    <w:rsid w:val="00EF0CB3"/>
    <w:rsid w:val="00F5330D"/>
    <w:rsid w:val="00FE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9"/>
  </w:style>
  <w:style w:type="paragraph" w:styleId="1">
    <w:name w:val="heading 1"/>
    <w:basedOn w:val="a"/>
    <w:next w:val="a"/>
    <w:link w:val="10"/>
    <w:qFormat/>
    <w:rsid w:val="000401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01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01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95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4719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196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4B7A6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4B7A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7A63"/>
  </w:style>
  <w:style w:type="paragraph" w:styleId="21">
    <w:name w:val="Body Text First Indent 2"/>
    <w:basedOn w:val="a7"/>
    <w:link w:val="22"/>
    <w:rsid w:val="004B7A63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Красная строка 2 Знак"/>
    <w:basedOn w:val="a8"/>
    <w:link w:val="21"/>
    <w:rsid w:val="004B7A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A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50632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326"/>
    <w:pPr>
      <w:widowControl w:val="0"/>
      <w:shd w:val="clear" w:color="auto" w:fill="FFFFFF"/>
      <w:spacing w:before="240" w:after="1500" w:line="0" w:lineRule="atLeast"/>
      <w:jc w:val="both"/>
    </w:pPr>
    <w:rPr>
      <w:sz w:val="26"/>
      <w:szCs w:val="26"/>
    </w:rPr>
  </w:style>
  <w:style w:type="character" w:customStyle="1" w:styleId="WW8Num2z1">
    <w:name w:val="WW8Num2z1"/>
    <w:rsid w:val="001809C8"/>
    <w:rPr>
      <w:rFonts w:ascii="Courier New" w:hAnsi="Courier New" w:cs="Courier New" w:hint="default"/>
    </w:rPr>
  </w:style>
  <w:style w:type="character" w:styleId="a9">
    <w:name w:val="Hyperlink"/>
    <w:rsid w:val="001809C8"/>
    <w:rPr>
      <w:color w:val="0000FF"/>
      <w:u w:val="single"/>
    </w:rPr>
  </w:style>
  <w:style w:type="paragraph" w:customStyle="1" w:styleId="ConsPlusNormal">
    <w:name w:val="ConsPlusNormal"/>
    <w:rsid w:val="001809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809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0401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01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18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429"/>
  </w:style>
  <w:style w:type="paragraph" w:styleId="1">
    <w:name w:val="heading 1"/>
    <w:basedOn w:val="a"/>
    <w:next w:val="a"/>
    <w:link w:val="10"/>
    <w:qFormat/>
    <w:rsid w:val="000401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40180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018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142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F7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7D95"/>
    <w:rPr>
      <w:rFonts w:ascii="Tahoma" w:hAnsi="Tahoma" w:cs="Tahoma"/>
      <w:sz w:val="16"/>
      <w:szCs w:val="16"/>
    </w:rPr>
  </w:style>
  <w:style w:type="character" w:customStyle="1" w:styleId="31">
    <w:name w:val="Основной текст (3)_"/>
    <w:basedOn w:val="a0"/>
    <w:link w:val="32"/>
    <w:rsid w:val="0047196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71967"/>
    <w:pPr>
      <w:widowControl w:val="0"/>
      <w:shd w:val="clear" w:color="auto" w:fill="FFFFFF"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 Spacing"/>
    <w:uiPriority w:val="1"/>
    <w:qFormat/>
    <w:rsid w:val="004B7A6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4B7A6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7A63"/>
  </w:style>
  <w:style w:type="paragraph" w:styleId="21">
    <w:name w:val="Body Text First Indent 2"/>
    <w:basedOn w:val="a7"/>
    <w:link w:val="22"/>
    <w:rsid w:val="004B7A63"/>
    <w:pPr>
      <w:spacing w:line="240" w:lineRule="auto"/>
      <w:ind w:firstLine="21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Красная строка 2 Знак"/>
    <w:basedOn w:val="a8"/>
    <w:link w:val="21"/>
    <w:rsid w:val="004B7A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A6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506326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06326"/>
    <w:pPr>
      <w:widowControl w:val="0"/>
      <w:shd w:val="clear" w:color="auto" w:fill="FFFFFF"/>
      <w:spacing w:before="240" w:after="1500" w:line="0" w:lineRule="atLeast"/>
      <w:jc w:val="both"/>
    </w:pPr>
    <w:rPr>
      <w:sz w:val="26"/>
      <w:szCs w:val="26"/>
    </w:rPr>
  </w:style>
  <w:style w:type="character" w:customStyle="1" w:styleId="WW8Num2z1">
    <w:name w:val="WW8Num2z1"/>
    <w:rsid w:val="001809C8"/>
    <w:rPr>
      <w:rFonts w:ascii="Courier New" w:hAnsi="Courier New" w:cs="Courier New" w:hint="default"/>
    </w:rPr>
  </w:style>
  <w:style w:type="character" w:styleId="a9">
    <w:name w:val="Hyperlink"/>
    <w:rsid w:val="001809C8"/>
    <w:rPr>
      <w:color w:val="0000FF"/>
      <w:u w:val="single"/>
    </w:rPr>
  </w:style>
  <w:style w:type="paragraph" w:customStyle="1" w:styleId="ConsPlusNormal">
    <w:name w:val="ConsPlusNormal"/>
    <w:rsid w:val="001809C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1809C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04018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4018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180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681;fld=134;dst=2612" TargetMode="External"/><Relationship Id="rId13" Type="http://schemas.openxmlformats.org/officeDocument/2006/relationships/hyperlink" Target="consultantplus://offline/main?base=LAW;n=119543;fld=134;dst=100018" TargetMode="External"/><Relationship Id="rId18" Type="http://schemas.openxmlformats.org/officeDocument/2006/relationships/hyperlink" Target="consultantplus://offline/ref=BB9D4A4BED973BCD993F9DCE31D322DC9E2D9BF9B13C5D5A564F39E0F67D9ADC930C10D791C3C2ECa1rDH" TargetMode="External"/><Relationship Id="rId26" Type="http://schemas.openxmlformats.org/officeDocument/2006/relationships/hyperlink" Target="consultantplus://offline/ref=27E34323F9EA81A2EE407152B92D57B6DB7296D16ED4B3D87CC32FBD9B892196F7C96D086B900EC9X5UE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27E34323F9EA81A2EE407152B92D57B6DB7F9AD66AD2B3D87CC32FBD9B892196F7C96D086B9209CAX5UFL" TargetMode="External"/><Relationship Id="rId34" Type="http://schemas.openxmlformats.org/officeDocument/2006/relationships/hyperlink" Target="consultantplus://offline/main?base=LAW;n=119543;fld=134;dst=100016" TargetMode="External"/><Relationship Id="rId7" Type="http://schemas.openxmlformats.org/officeDocument/2006/relationships/hyperlink" Target="consultantplus://offline/main?base=LAW;n=115681;fld=134;dst=2597" TargetMode="External"/><Relationship Id="rId12" Type="http://schemas.openxmlformats.org/officeDocument/2006/relationships/hyperlink" Target="consultantplus://offline/ref=27E34323F9EA81A2EE407152B92D57B6DB7E9DD16AD8B3D87CC32FBD9B892196F7C96D086B930CC4X5U9L" TargetMode="External"/><Relationship Id="rId17" Type="http://schemas.openxmlformats.org/officeDocument/2006/relationships/hyperlink" Target="consultantplus://offline/main?base=LAW;n=118837;fld=134" TargetMode="External"/><Relationship Id="rId25" Type="http://schemas.openxmlformats.org/officeDocument/2006/relationships/hyperlink" Target="consultantplus://offline/main?base=LAW;n=119543;fld=134;dst=100038" TargetMode="External"/><Relationship Id="rId33" Type="http://schemas.openxmlformats.org/officeDocument/2006/relationships/hyperlink" Target="consultantplus://offline/main?base=LAW;n=119543;fld=134;dst=100055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9543;fld=134;dst=100016" TargetMode="External"/><Relationship Id="rId20" Type="http://schemas.openxmlformats.org/officeDocument/2006/relationships/hyperlink" Target="consultantplus://offline/ref=27E34323F9EA81A2EE407152B92D57B6DB7F9AD66AD2B3D87CC32FBD9B892196F7C96D0B6BX9U6L" TargetMode="External"/><Relationship Id="rId29" Type="http://schemas.openxmlformats.org/officeDocument/2006/relationships/hyperlink" Target="consultantplus://offline/ref=BB9D4A4BED973BCD993F9DD832BF7ED3982FCCF1B5385509021C3FB7A92D9C89D34C1682D284CEE91FD112A8aEr4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B9D4A4BED973BCD993F9DCE31D322DC9E2D9BF9B13C5D5A564F39E0F67D9ADC930C10D597C5aCr6H" TargetMode="External"/><Relationship Id="rId11" Type="http://schemas.openxmlformats.org/officeDocument/2006/relationships/hyperlink" Target="consultantplus://offline/main?base=LAW;n=107396;fld=134;dst=101673" TargetMode="External"/><Relationship Id="rId24" Type="http://schemas.openxmlformats.org/officeDocument/2006/relationships/hyperlink" Target="consultantplus://offline/main?base=LAW;n=119543;fld=134;dst=100033" TargetMode="External"/><Relationship Id="rId32" Type="http://schemas.openxmlformats.org/officeDocument/2006/relationships/hyperlink" Target="consultantplus://offline/main?base=LAW;n=119543;fld=134;dst=100018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9543;fld=134;dst=100049" TargetMode="External"/><Relationship Id="rId23" Type="http://schemas.openxmlformats.org/officeDocument/2006/relationships/hyperlink" Target="consultantplus://offline/ref=BB9D4A4BED973BCD993F9DCE31D322DC9E2D9BF9B13C5D5A564F39E0F67D9ADC930C10D791C3C2ECa1rDH" TargetMode="External"/><Relationship Id="rId28" Type="http://schemas.openxmlformats.org/officeDocument/2006/relationships/hyperlink" Target="consultantplus://offline/ref=BB9D4A4BED973BCD993F9DD832BF7ED3982FCCF1B538550D0F1D3FB7A92D9C89D34C1682D284CEE91FD112ABaEr7H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main?base=LAW;n=107396;fld=134;dst=101630" TargetMode="External"/><Relationship Id="rId19" Type="http://schemas.openxmlformats.org/officeDocument/2006/relationships/hyperlink" Target="consultantplus://offline/ref=27E34323F9EA81A2EE407152B92D57B6DB7F9AD66AD2B3D87CC32FBD9B892196F7C96D086B9209CEX5UCL" TargetMode="External"/><Relationship Id="rId31" Type="http://schemas.openxmlformats.org/officeDocument/2006/relationships/hyperlink" Target="consultantplus://offline/main?base=LAW;n=119543;fld=134;dst=10001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396;fld=134;dst=101630" TargetMode="External"/><Relationship Id="rId14" Type="http://schemas.openxmlformats.org/officeDocument/2006/relationships/hyperlink" Target="consultantplus://offline/main?base=LAW;n=119543;fld=134;dst=100038" TargetMode="External"/><Relationship Id="rId22" Type="http://schemas.openxmlformats.org/officeDocument/2006/relationships/hyperlink" Target="consultantplus://offline/ref=27E34323F9EA81A2EE407152B92D57B6DB7C99D16ED1B3D87CC32FBD9B892196F7C96D086B930ACBX5UDL" TargetMode="External"/><Relationship Id="rId27" Type="http://schemas.openxmlformats.org/officeDocument/2006/relationships/hyperlink" Target="consultantplus://offline/ref=BB9D4A4BED973BCD993F9DD832BF7ED3982FCCF1B538550D0F1D3FB7A92D9C89D34C1682D284CEE91FD112ABaEr7H" TargetMode="External"/><Relationship Id="rId30" Type="http://schemas.openxmlformats.org/officeDocument/2006/relationships/hyperlink" Target="consultantplus://offline/ref=BB9D4A4BED973BCD993F9DD832BF7ED3982FCCF1B5385509021C3FB7A92D9C89D34C1682D284CEE91FD112A8aEr4H" TargetMode="External"/><Relationship Id="rId35" Type="http://schemas.openxmlformats.org/officeDocument/2006/relationships/hyperlink" Target="consultantplus://offline/main?base=LAW;n=119543;fld=134;dst=1000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3672</Words>
  <Characters>20931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Финансы</dc:creator>
  <cp:lastModifiedBy>Финансы</cp:lastModifiedBy>
  <cp:revision>26</cp:revision>
  <cp:lastPrinted>2019-10-16T11:25:00Z</cp:lastPrinted>
  <dcterms:created xsi:type="dcterms:W3CDTF">2019-02-12T07:39:00Z</dcterms:created>
  <dcterms:modified xsi:type="dcterms:W3CDTF">2020-06-17T12:25:00Z</dcterms:modified>
</cp:coreProperties>
</file>