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13" w:rsidRPr="000C265D" w:rsidRDefault="002A6A13" w:rsidP="002A6A13">
      <w:pPr>
        <w:jc w:val="right"/>
        <w:rPr>
          <w:sz w:val="28"/>
          <w:szCs w:val="28"/>
        </w:rPr>
      </w:pPr>
      <w:r w:rsidRPr="000C265D">
        <w:rPr>
          <w:sz w:val="28"/>
          <w:szCs w:val="28"/>
        </w:rPr>
        <w:t>«Утверждаю»</w:t>
      </w:r>
    </w:p>
    <w:p w:rsidR="002A6A13" w:rsidRDefault="002A6A13" w:rsidP="002A6A13">
      <w:pPr>
        <w:jc w:val="right"/>
        <w:rPr>
          <w:sz w:val="28"/>
          <w:szCs w:val="28"/>
        </w:rPr>
      </w:pPr>
      <w:r w:rsidRPr="000C265D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</w:t>
      </w:r>
    </w:p>
    <w:p w:rsidR="002A6A13" w:rsidRPr="000C265D" w:rsidRDefault="002A6A13" w:rsidP="002A6A13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A6A13" w:rsidRPr="000C265D" w:rsidRDefault="002A6A13" w:rsidP="002A6A13">
      <w:pPr>
        <w:jc w:val="right"/>
        <w:rPr>
          <w:sz w:val="28"/>
          <w:szCs w:val="28"/>
        </w:rPr>
      </w:pPr>
      <w:proofErr w:type="spellStart"/>
      <w:r w:rsidRPr="000C265D">
        <w:rPr>
          <w:sz w:val="28"/>
          <w:szCs w:val="28"/>
        </w:rPr>
        <w:t>___________</w:t>
      </w:r>
      <w:r>
        <w:rPr>
          <w:sz w:val="28"/>
          <w:szCs w:val="28"/>
        </w:rPr>
        <w:t>А.Б.Кельман</w:t>
      </w:r>
      <w:proofErr w:type="spellEnd"/>
    </w:p>
    <w:p w:rsidR="002A6A13" w:rsidRPr="000C265D" w:rsidRDefault="002A6A13" w:rsidP="002A6A13">
      <w:pPr>
        <w:jc w:val="both"/>
        <w:rPr>
          <w:sz w:val="28"/>
          <w:szCs w:val="28"/>
        </w:rPr>
      </w:pPr>
      <w:r w:rsidRPr="000C265D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0C265D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0C265D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0C265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C265D">
        <w:rPr>
          <w:sz w:val="28"/>
          <w:szCs w:val="28"/>
        </w:rPr>
        <w:t xml:space="preserve"> года.</w:t>
      </w:r>
    </w:p>
    <w:p w:rsidR="002A6A13" w:rsidRPr="000C265D" w:rsidRDefault="002A6A13" w:rsidP="002A6A13">
      <w:pPr>
        <w:spacing w:line="330" w:lineRule="atLeast"/>
        <w:jc w:val="right"/>
        <w:textAlignment w:val="baseline"/>
        <w:rPr>
          <w:color w:val="000000"/>
          <w:sz w:val="28"/>
          <w:szCs w:val="28"/>
        </w:rPr>
      </w:pPr>
    </w:p>
    <w:p w:rsidR="002A6A13" w:rsidRDefault="002A6A13" w:rsidP="002A6A13">
      <w:pPr>
        <w:jc w:val="center"/>
        <w:rPr>
          <w:b/>
          <w:sz w:val="28"/>
          <w:szCs w:val="28"/>
        </w:rPr>
      </w:pPr>
      <w:r w:rsidRPr="00DE5BFA">
        <w:rPr>
          <w:b/>
          <w:sz w:val="28"/>
          <w:szCs w:val="28"/>
        </w:rPr>
        <w:t xml:space="preserve">ЗАКЛЮЧЕНИЕ </w:t>
      </w:r>
    </w:p>
    <w:p w:rsidR="002A6A13" w:rsidRPr="00DE5BFA" w:rsidRDefault="002A6A13" w:rsidP="002A6A13">
      <w:pPr>
        <w:jc w:val="center"/>
        <w:rPr>
          <w:b/>
          <w:sz w:val="28"/>
          <w:szCs w:val="28"/>
        </w:rPr>
      </w:pPr>
      <w:r w:rsidRPr="00DE5BFA">
        <w:rPr>
          <w:b/>
          <w:sz w:val="28"/>
          <w:szCs w:val="28"/>
        </w:rPr>
        <w:t xml:space="preserve">ОБ ЭФФЕКТИВНОСТИ РЕАЛИЗАЦИИ МУНИЦИПАЛЬНЫХ ПРОГРАММ </w:t>
      </w:r>
      <w:r>
        <w:rPr>
          <w:b/>
          <w:sz w:val="28"/>
          <w:szCs w:val="28"/>
        </w:rPr>
        <w:t>КИТОВСКОГО СЕЛЬСКОГО ПОСЕЛЕНИЯ В 2016ГОДУ.</w:t>
      </w:r>
    </w:p>
    <w:p w:rsidR="002A6A13" w:rsidRPr="00DE5BFA" w:rsidRDefault="002A6A13" w:rsidP="002A6A13">
      <w:pPr>
        <w:jc w:val="both"/>
        <w:rPr>
          <w:sz w:val="28"/>
          <w:szCs w:val="28"/>
        </w:rPr>
      </w:pPr>
      <w:r>
        <w:rPr>
          <w:sz w:val="28"/>
          <w:szCs w:val="28"/>
        </w:rPr>
        <w:t>20.02.2017 года</w:t>
      </w:r>
    </w:p>
    <w:p w:rsidR="002A6A13" w:rsidRPr="00DE5BFA" w:rsidRDefault="002A6A13" w:rsidP="002A6A13">
      <w:pPr>
        <w:jc w:val="both"/>
        <w:rPr>
          <w:sz w:val="28"/>
          <w:szCs w:val="28"/>
        </w:rPr>
      </w:pPr>
      <w:r w:rsidRPr="00DE5BFA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DE5BFA">
        <w:rPr>
          <w:sz w:val="28"/>
          <w:szCs w:val="28"/>
        </w:rPr>
        <w:t xml:space="preserve"> году финансировалось </w:t>
      </w:r>
      <w:r>
        <w:rPr>
          <w:sz w:val="28"/>
          <w:szCs w:val="28"/>
        </w:rPr>
        <w:t xml:space="preserve">13 </w:t>
      </w:r>
      <w:r w:rsidRPr="00DE5BFA">
        <w:rPr>
          <w:sz w:val="28"/>
          <w:szCs w:val="28"/>
        </w:rPr>
        <w:t>муниципальных программ, на реализацию которых было направлено</w:t>
      </w:r>
      <w:r>
        <w:rPr>
          <w:sz w:val="28"/>
          <w:szCs w:val="28"/>
        </w:rPr>
        <w:t xml:space="preserve">  10831624,08</w:t>
      </w:r>
      <w:r w:rsidRPr="00DE5BFA">
        <w:rPr>
          <w:sz w:val="28"/>
          <w:szCs w:val="28"/>
        </w:rPr>
        <w:t xml:space="preserve"> рублей.</w:t>
      </w:r>
    </w:p>
    <w:p w:rsidR="002A6A13" w:rsidRPr="00E2000D" w:rsidRDefault="002A6A13" w:rsidP="002A6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C1374">
        <w:rPr>
          <w:sz w:val="28"/>
          <w:szCs w:val="28"/>
        </w:rPr>
        <w:t xml:space="preserve">В соответствии с требованиями Порядка </w:t>
      </w:r>
      <w:r w:rsidRPr="00400362">
        <w:rPr>
          <w:sz w:val="28"/>
          <w:szCs w:val="28"/>
        </w:rPr>
        <w:t>разработки, утверждения и  реализации</w:t>
      </w:r>
      <w:r>
        <w:rPr>
          <w:sz w:val="28"/>
          <w:szCs w:val="28"/>
        </w:rPr>
        <w:t xml:space="preserve"> </w:t>
      </w:r>
      <w:r w:rsidRPr="004C1374">
        <w:rPr>
          <w:sz w:val="28"/>
          <w:szCs w:val="28"/>
        </w:rPr>
        <w:t xml:space="preserve">муниципальных программ </w:t>
      </w:r>
      <w:proofErr w:type="spellStart"/>
      <w:r w:rsidRPr="004C1374">
        <w:rPr>
          <w:sz w:val="28"/>
          <w:szCs w:val="28"/>
        </w:rPr>
        <w:t>Китовского</w:t>
      </w:r>
      <w:proofErr w:type="spellEnd"/>
      <w:r w:rsidRPr="004C1374">
        <w:rPr>
          <w:sz w:val="28"/>
          <w:szCs w:val="28"/>
        </w:rPr>
        <w:t xml:space="preserve"> сельского поселения, утвержденного постановлением Администрации </w:t>
      </w:r>
      <w:proofErr w:type="spellStart"/>
      <w:r w:rsidRPr="004C1374">
        <w:rPr>
          <w:sz w:val="28"/>
          <w:szCs w:val="28"/>
        </w:rPr>
        <w:t>Китовского</w:t>
      </w:r>
      <w:proofErr w:type="spellEnd"/>
      <w:r w:rsidRPr="004C137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 w:rsidRPr="004C1374">
        <w:rPr>
          <w:sz w:val="28"/>
          <w:szCs w:val="28"/>
        </w:rPr>
        <w:t>08.10.2013 № 133</w:t>
      </w:r>
      <w:r>
        <w:rPr>
          <w:sz w:val="28"/>
          <w:szCs w:val="28"/>
        </w:rPr>
        <w:t>, осуществлена о</w:t>
      </w:r>
      <w:r w:rsidRPr="00E2000D">
        <w:rPr>
          <w:sz w:val="28"/>
          <w:szCs w:val="28"/>
        </w:rPr>
        <w:t>ценка эффективности реализации муниципальн</w:t>
      </w:r>
      <w:r>
        <w:rPr>
          <w:sz w:val="28"/>
          <w:szCs w:val="28"/>
        </w:rPr>
        <w:t>ых</w:t>
      </w:r>
      <w:r w:rsidRPr="00E2000D">
        <w:rPr>
          <w:sz w:val="28"/>
          <w:szCs w:val="28"/>
        </w:rPr>
        <w:t xml:space="preserve"> программ с учетом особенностей программ и представляет собой сопоставление достигнутых результатов и фактических объемов расходов на </w:t>
      </w:r>
      <w:r>
        <w:rPr>
          <w:sz w:val="28"/>
          <w:szCs w:val="28"/>
        </w:rPr>
        <w:t xml:space="preserve">их </w:t>
      </w:r>
      <w:r w:rsidRPr="00E2000D">
        <w:rPr>
          <w:sz w:val="28"/>
          <w:szCs w:val="28"/>
        </w:rPr>
        <w:t>достижение.</w:t>
      </w:r>
    </w:p>
    <w:p w:rsidR="002A6A13" w:rsidRPr="00DE5BFA" w:rsidRDefault="002A6A13" w:rsidP="002A6A13">
      <w:pPr>
        <w:jc w:val="both"/>
        <w:rPr>
          <w:sz w:val="28"/>
          <w:szCs w:val="28"/>
        </w:rPr>
      </w:pPr>
      <w:r w:rsidRPr="00DE5BFA">
        <w:rPr>
          <w:sz w:val="28"/>
          <w:szCs w:val="28"/>
        </w:rPr>
        <w:t>По результатам оценки эффективности реализации программ</w:t>
      </w:r>
      <w:r>
        <w:rPr>
          <w:sz w:val="28"/>
          <w:szCs w:val="28"/>
        </w:rPr>
        <w:t xml:space="preserve"> </w:t>
      </w:r>
      <w:r w:rsidRPr="00DE5BFA">
        <w:rPr>
          <w:sz w:val="28"/>
          <w:szCs w:val="28"/>
        </w:rPr>
        <w:t>делались следующие выводы:</w:t>
      </w:r>
    </w:p>
    <w:p w:rsidR="002A6A13" w:rsidRPr="00E2000D" w:rsidRDefault="002A6A13" w:rsidP="002A6A13">
      <w:pPr>
        <w:jc w:val="both"/>
        <w:rPr>
          <w:sz w:val="28"/>
          <w:szCs w:val="28"/>
        </w:rPr>
      </w:pPr>
      <w:r w:rsidRPr="00E2000D">
        <w:rPr>
          <w:sz w:val="28"/>
          <w:szCs w:val="28"/>
        </w:rPr>
        <w:t>- программа реализуется эффективно, если значение показателя Э</w:t>
      </w:r>
      <w:r>
        <w:rPr>
          <w:sz w:val="28"/>
          <w:szCs w:val="28"/>
        </w:rPr>
        <w:t>МП</w:t>
      </w:r>
      <w:r w:rsidRPr="00E2000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0,8 </w:t>
      </w:r>
      <w:r w:rsidRPr="00E2000D">
        <w:rPr>
          <w:sz w:val="28"/>
          <w:szCs w:val="28"/>
        </w:rPr>
        <w:t xml:space="preserve"> и более;</w:t>
      </w:r>
    </w:p>
    <w:p w:rsidR="002A6A13" w:rsidRPr="00E2000D" w:rsidRDefault="002A6A13" w:rsidP="002A6A13">
      <w:pPr>
        <w:jc w:val="both"/>
        <w:rPr>
          <w:sz w:val="28"/>
          <w:szCs w:val="28"/>
        </w:rPr>
      </w:pPr>
      <w:r w:rsidRPr="00E2000D">
        <w:rPr>
          <w:sz w:val="28"/>
          <w:szCs w:val="28"/>
        </w:rPr>
        <w:t>- программа реализуется неэффективно, если значение показателя Э</w:t>
      </w:r>
      <w:r>
        <w:rPr>
          <w:sz w:val="28"/>
          <w:szCs w:val="28"/>
        </w:rPr>
        <w:t xml:space="preserve">МП </w:t>
      </w:r>
      <w:r w:rsidRPr="00E2000D">
        <w:rPr>
          <w:sz w:val="28"/>
          <w:szCs w:val="28"/>
        </w:rPr>
        <w:t xml:space="preserve">составляет менее </w:t>
      </w:r>
      <w:r>
        <w:rPr>
          <w:sz w:val="28"/>
          <w:szCs w:val="28"/>
        </w:rPr>
        <w:t>0,5</w:t>
      </w:r>
      <w:r w:rsidRPr="00E2000D">
        <w:rPr>
          <w:sz w:val="28"/>
          <w:szCs w:val="28"/>
        </w:rPr>
        <w:t xml:space="preserve"> .</w:t>
      </w:r>
    </w:p>
    <w:p w:rsidR="002A6A13" w:rsidRPr="00DE5BFA" w:rsidRDefault="002A6A13" w:rsidP="002A6A13">
      <w:pPr>
        <w:jc w:val="both"/>
        <w:rPr>
          <w:sz w:val="28"/>
          <w:szCs w:val="28"/>
        </w:rPr>
      </w:pPr>
      <w:r w:rsidRPr="00DE5BFA">
        <w:rPr>
          <w:sz w:val="28"/>
          <w:szCs w:val="28"/>
        </w:rPr>
        <w:t>Результаты оценки эффективности реализации муниципальных программ в 201</w:t>
      </w:r>
      <w:r>
        <w:rPr>
          <w:sz w:val="28"/>
          <w:szCs w:val="28"/>
        </w:rPr>
        <w:t>6</w:t>
      </w:r>
      <w:r w:rsidRPr="00DE5BFA">
        <w:rPr>
          <w:sz w:val="28"/>
          <w:szCs w:val="28"/>
        </w:rPr>
        <w:t xml:space="preserve"> году: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552"/>
        <w:gridCol w:w="3375"/>
        <w:gridCol w:w="1420"/>
        <w:gridCol w:w="2144"/>
      </w:tblGrid>
      <w:tr w:rsidR="002A6A13" w:rsidRPr="00DE5BFA" w:rsidTr="00BA581B">
        <w:trPr>
          <w:trHeight w:val="872"/>
        </w:trPr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 w:rsidRPr="00DE5BFA">
              <w:rPr>
                <w:sz w:val="28"/>
                <w:szCs w:val="28"/>
              </w:rPr>
              <w:t>№</w:t>
            </w:r>
          </w:p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E5B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E5BFA">
              <w:rPr>
                <w:sz w:val="28"/>
                <w:szCs w:val="28"/>
              </w:rPr>
              <w:t>/</w:t>
            </w:r>
            <w:proofErr w:type="spellStart"/>
            <w:r w:rsidRPr="00DE5B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 w:rsidRPr="00DE5BF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proofErr w:type="gramStart"/>
            <w:r w:rsidRPr="00DE5BFA">
              <w:rPr>
                <w:sz w:val="28"/>
                <w:szCs w:val="28"/>
              </w:rPr>
              <w:t>Общая</w:t>
            </w:r>
            <w:proofErr w:type="gramEnd"/>
            <w:r w:rsidRPr="00DE5BFA">
              <w:rPr>
                <w:sz w:val="28"/>
                <w:szCs w:val="28"/>
              </w:rPr>
              <w:t xml:space="preserve"> </w:t>
            </w:r>
            <w:proofErr w:type="spellStart"/>
            <w:r w:rsidRPr="00DE5BFA">
              <w:rPr>
                <w:sz w:val="28"/>
                <w:szCs w:val="28"/>
              </w:rPr>
              <w:t>эффектив-ность</w:t>
            </w:r>
            <w:proofErr w:type="spellEnd"/>
            <w:r w:rsidRPr="00DE5BFA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 w:rsidRPr="00DE5BFA">
              <w:rPr>
                <w:sz w:val="28"/>
                <w:szCs w:val="28"/>
              </w:rPr>
              <w:t>Результат оценки</w:t>
            </w:r>
          </w:p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 w:rsidRPr="00DE5BFA">
              <w:rPr>
                <w:sz w:val="28"/>
                <w:szCs w:val="28"/>
              </w:rPr>
              <w:t>(заключение об эффективности)</w:t>
            </w:r>
          </w:p>
        </w:tc>
      </w:tr>
      <w:tr w:rsidR="002A6A13" w:rsidRPr="00DE5BFA" w:rsidTr="00BA581B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 w:rsidRPr="00DE5BFA">
              <w:rPr>
                <w:sz w:val="28"/>
                <w:szCs w:val="28"/>
              </w:rPr>
              <w:t>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 w:rsidRPr="00DE5BFA"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 w:rsidRPr="00DE5BFA">
              <w:rPr>
                <w:sz w:val="28"/>
                <w:szCs w:val="28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 w:rsidRPr="00DE5BFA">
              <w:rPr>
                <w:sz w:val="28"/>
                <w:szCs w:val="28"/>
              </w:rPr>
              <w:t>4</w:t>
            </w:r>
          </w:p>
        </w:tc>
      </w:tr>
      <w:tr w:rsidR="002A6A13" w:rsidRPr="00DE5BFA" w:rsidTr="00BA581B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 w:rsidRPr="00DE5BFA">
              <w:rPr>
                <w:sz w:val="28"/>
                <w:szCs w:val="28"/>
              </w:rPr>
              <w:t>Эффективные муниципальные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</w:p>
        </w:tc>
      </w:tr>
      <w:tr w:rsidR="002A6A13" w:rsidRPr="00DE5BFA" w:rsidTr="00BA581B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 w:rsidRPr="00DE5BFA">
              <w:rPr>
                <w:sz w:val="28"/>
                <w:szCs w:val="28"/>
              </w:rPr>
              <w:t>1  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6C3928" w:rsidRDefault="002A6A13" w:rsidP="00BA581B">
            <w:pPr>
              <w:rPr>
                <w:sz w:val="28"/>
                <w:szCs w:val="28"/>
              </w:rPr>
            </w:pPr>
            <w:r w:rsidRPr="006C3928">
              <w:rPr>
                <w:bCs/>
                <w:color w:val="000000"/>
                <w:sz w:val="28"/>
                <w:szCs w:val="28"/>
              </w:rPr>
              <w:t xml:space="preserve">«Управление и распоряжение муниципальным имуществом в </w:t>
            </w:r>
            <w:proofErr w:type="spellStart"/>
            <w:r w:rsidRPr="006C3928">
              <w:rPr>
                <w:bCs/>
                <w:color w:val="000000"/>
                <w:sz w:val="28"/>
                <w:szCs w:val="28"/>
              </w:rPr>
              <w:t>Китовском</w:t>
            </w:r>
            <w:proofErr w:type="spellEnd"/>
            <w:r w:rsidRPr="006C3928">
              <w:rPr>
                <w:bCs/>
                <w:color w:val="000000"/>
                <w:sz w:val="28"/>
                <w:szCs w:val="28"/>
              </w:rPr>
              <w:t xml:space="preserve"> сельском поселении на 2014-2016 годы»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 w:rsidRPr="00DE5BFA">
              <w:rPr>
                <w:sz w:val="28"/>
                <w:szCs w:val="28"/>
              </w:rPr>
              <w:t>эффективная</w:t>
            </w:r>
          </w:p>
        </w:tc>
      </w:tr>
      <w:tr w:rsidR="002A6A13" w:rsidRPr="00DE5BFA" w:rsidTr="00BA581B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8C2D7B" w:rsidRDefault="002A6A13" w:rsidP="00BA5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«Муниципальная служба </w:t>
            </w:r>
            <w:proofErr w:type="spellStart"/>
            <w:r>
              <w:rPr>
                <w:sz w:val="28"/>
                <w:szCs w:val="28"/>
              </w:rPr>
              <w:t>Китовского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lastRenderedPageBreak/>
              <w:t>поселения на 2014-2016 годы»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6A13" w:rsidRDefault="002A6A13" w:rsidP="002A6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0,93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 w:rsidRPr="00DE5BFA">
              <w:rPr>
                <w:sz w:val="28"/>
                <w:szCs w:val="28"/>
              </w:rPr>
              <w:t>эффективная</w:t>
            </w:r>
          </w:p>
        </w:tc>
      </w:tr>
      <w:tr w:rsidR="002A6A13" w:rsidRPr="00DE5BFA" w:rsidTr="00BA581B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DE5BFA">
              <w:rPr>
                <w:sz w:val="28"/>
                <w:szCs w:val="28"/>
              </w:rPr>
              <w:t>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130253" w:rsidRDefault="002A6A13" w:rsidP="00BA581B">
            <w:pPr>
              <w:jc w:val="both"/>
              <w:rPr>
                <w:sz w:val="28"/>
                <w:szCs w:val="28"/>
              </w:rPr>
            </w:pPr>
            <w:r w:rsidRPr="00130253">
              <w:rPr>
                <w:sz w:val="28"/>
                <w:szCs w:val="28"/>
              </w:rPr>
              <w:t xml:space="preserve">«Защита населения от чрезвычайных ситуаций и обеспечение пожарной безопасности в </w:t>
            </w:r>
            <w:proofErr w:type="spellStart"/>
            <w:r w:rsidRPr="00130253">
              <w:rPr>
                <w:sz w:val="28"/>
                <w:szCs w:val="28"/>
              </w:rPr>
              <w:t>Китовском</w:t>
            </w:r>
            <w:proofErr w:type="spellEnd"/>
            <w:r w:rsidRPr="00130253">
              <w:rPr>
                <w:sz w:val="28"/>
                <w:szCs w:val="28"/>
              </w:rPr>
              <w:t xml:space="preserve"> сельском поселении на 2014-2016 годы»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 w:rsidRPr="00DE5BFA">
              <w:rPr>
                <w:sz w:val="28"/>
                <w:szCs w:val="28"/>
              </w:rPr>
              <w:t>эффективная</w:t>
            </w:r>
          </w:p>
        </w:tc>
      </w:tr>
      <w:tr w:rsidR="002A6A13" w:rsidRPr="00DE5BFA" w:rsidTr="00BA581B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E5BFA">
              <w:rPr>
                <w:sz w:val="28"/>
                <w:szCs w:val="28"/>
              </w:rPr>
              <w:t>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5C1936" w:rsidRDefault="002A6A13" w:rsidP="00BA581B">
            <w:pPr>
              <w:jc w:val="both"/>
              <w:rPr>
                <w:sz w:val="28"/>
                <w:szCs w:val="28"/>
              </w:rPr>
            </w:pPr>
            <w:r w:rsidRPr="005C1936">
              <w:rPr>
                <w:sz w:val="28"/>
                <w:szCs w:val="28"/>
              </w:rPr>
              <w:t xml:space="preserve">"Развитие автомобильных дорог </w:t>
            </w:r>
            <w:proofErr w:type="spellStart"/>
            <w:r w:rsidRPr="005C1936">
              <w:rPr>
                <w:sz w:val="28"/>
                <w:szCs w:val="28"/>
              </w:rPr>
              <w:t>Китовского</w:t>
            </w:r>
            <w:proofErr w:type="spellEnd"/>
            <w:r w:rsidRPr="005C1936">
              <w:rPr>
                <w:sz w:val="28"/>
                <w:szCs w:val="28"/>
              </w:rPr>
              <w:t xml:space="preserve"> сельского поселения на 2014-2016 годы"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6A13" w:rsidRPr="00DE5BFA" w:rsidRDefault="002A6A13" w:rsidP="002A6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 w:rsidRPr="00DE5BFA">
              <w:rPr>
                <w:sz w:val="28"/>
                <w:szCs w:val="28"/>
              </w:rPr>
              <w:t>эффективная</w:t>
            </w:r>
          </w:p>
        </w:tc>
      </w:tr>
      <w:tr w:rsidR="002A6A13" w:rsidRPr="00DE5BFA" w:rsidTr="00BA581B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E5BFA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D4259C" w:rsidRDefault="002A6A13" w:rsidP="00BA581B">
            <w:pPr>
              <w:jc w:val="both"/>
              <w:rPr>
                <w:sz w:val="28"/>
                <w:szCs w:val="28"/>
              </w:rPr>
            </w:pPr>
            <w:r w:rsidRPr="00D4259C">
              <w:rPr>
                <w:sz w:val="28"/>
                <w:szCs w:val="28"/>
              </w:rPr>
              <w:t xml:space="preserve">«Жилищно-коммунальное хозяйство </w:t>
            </w:r>
            <w:proofErr w:type="spellStart"/>
            <w:r w:rsidRPr="00D4259C">
              <w:rPr>
                <w:sz w:val="28"/>
                <w:szCs w:val="28"/>
              </w:rPr>
              <w:t>Китовского</w:t>
            </w:r>
            <w:proofErr w:type="spellEnd"/>
            <w:r w:rsidRPr="00D4259C">
              <w:rPr>
                <w:sz w:val="28"/>
                <w:szCs w:val="28"/>
              </w:rPr>
              <w:t xml:space="preserve"> сельского поселения на 2014-2016 годы»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6A13" w:rsidRPr="00DE5BFA" w:rsidRDefault="002A6A13" w:rsidP="002A6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 w:rsidRPr="00DE5BFA">
              <w:rPr>
                <w:sz w:val="28"/>
                <w:szCs w:val="28"/>
              </w:rPr>
              <w:t>эффективная</w:t>
            </w:r>
          </w:p>
        </w:tc>
      </w:tr>
      <w:tr w:rsidR="002A6A13" w:rsidRPr="00DE5BFA" w:rsidTr="00BA581B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E5BFA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2E361F" w:rsidRDefault="002A6A13" w:rsidP="00BA581B">
            <w:pPr>
              <w:jc w:val="both"/>
              <w:rPr>
                <w:sz w:val="28"/>
                <w:szCs w:val="28"/>
              </w:rPr>
            </w:pPr>
            <w:r w:rsidRPr="002E361F">
              <w:rPr>
                <w:sz w:val="28"/>
                <w:szCs w:val="28"/>
              </w:rPr>
              <w:t xml:space="preserve">«Благоустройство </w:t>
            </w:r>
            <w:proofErr w:type="spellStart"/>
            <w:r w:rsidRPr="002E361F">
              <w:rPr>
                <w:sz w:val="28"/>
                <w:szCs w:val="28"/>
              </w:rPr>
              <w:t>Китовского</w:t>
            </w:r>
            <w:proofErr w:type="spellEnd"/>
            <w:r w:rsidRPr="002E361F">
              <w:rPr>
                <w:sz w:val="28"/>
                <w:szCs w:val="28"/>
              </w:rPr>
              <w:t xml:space="preserve"> сельского поселения на 2014-2016 годы»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6A13" w:rsidRPr="00DE5BFA" w:rsidRDefault="002A6A13" w:rsidP="002A6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 w:rsidRPr="00DE5BFA">
              <w:rPr>
                <w:sz w:val="28"/>
                <w:szCs w:val="28"/>
              </w:rPr>
              <w:t>эффективная</w:t>
            </w:r>
          </w:p>
        </w:tc>
      </w:tr>
      <w:tr w:rsidR="002A6A13" w:rsidRPr="00DE5BFA" w:rsidTr="00BA581B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E5BFA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F75C43" w:rsidRDefault="002A6A13" w:rsidP="00BA581B">
            <w:pPr>
              <w:jc w:val="both"/>
              <w:rPr>
                <w:sz w:val="28"/>
                <w:szCs w:val="28"/>
              </w:rPr>
            </w:pPr>
            <w:r w:rsidRPr="00F75C43">
              <w:rPr>
                <w:sz w:val="28"/>
                <w:szCs w:val="28"/>
              </w:rPr>
              <w:t>«Молодое поколение» на 2014 и плановый период 2015-2016гг.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6A13" w:rsidRPr="00DE5BFA" w:rsidRDefault="002A6A13" w:rsidP="002A6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 w:rsidRPr="00DE5BFA">
              <w:rPr>
                <w:sz w:val="28"/>
                <w:szCs w:val="28"/>
              </w:rPr>
              <w:t>эффективная</w:t>
            </w:r>
          </w:p>
        </w:tc>
      </w:tr>
      <w:tr w:rsidR="002A6A13" w:rsidRPr="00DE5BFA" w:rsidTr="00BA581B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E5BFA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BB2202" w:rsidRDefault="002A6A13" w:rsidP="00BA581B">
            <w:pPr>
              <w:jc w:val="both"/>
              <w:rPr>
                <w:sz w:val="28"/>
                <w:szCs w:val="28"/>
              </w:rPr>
            </w:pPr>
            <w:r w:rsidRPr="00BB2202">
              <w:rPr>
                <w:sz w:val="28"/>
                <w:szCs w:val="28"/>
              </w:rPr>
              <w:t xml:space="preserve">« Развитие  и сохранение учреждений  культуры  </w:t>
            </w:r>
            <w:proofErr w:type="spellStart"/>
            <w:r w:rsidRPr="00BB2202">
              <w:rPr>
                <w:sz w:val="28"/>
                <w:szCs w:val="28"/>
              </w:rPr>
              <w:t>Китовского</w:t>
            </w:r>
            <w:proofErr w:type="spellEnd"/>
            <w:r w:rsidRPr="00BB2202">
              <w:rPr>
                <w:sz w:val="28"/>
                <w:szCs w:val="28"/>
              </w:rPr>
              <w:t xml:space="preserve"> сельского поселения Шуйского муниципального района на   2014 – 2016   годы 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 w:rsidRPr="00DE5BFA">
              <w:rPr>
                <w:sz w:val="28"/>
                <w:szCs w:val="28"/>
              </w:rPr>
              <w:t>эффективная</w:t>
            </w:r>
          </w:p>
        </w:tc>
      </w:tr>
      <w:tr w:rsidR="002A6A13" w:rsidRPr="00DE5BFA" w:rsidTr="00BA581B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E5BFA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BB2202" w:rsidRDefault="002A6A13" w:rsidP="00BA581B">
            <w:pPr>
              <w:jc w:val="both"/>
              <w:rPr>
                <w:sz w:val="28"/>
                <w:szCs w:val="28"/>
              </w:rPr>
            </w:pPr>
            <w:r w:rsidRPr="00BB2202">
              <w:rPr>
                <w:sz w:val="28"/>
                <w:szCs w:val="28"/>
              </w:rPr>
              <w:t xml:space="preserve">"Развитие физической культуры и массового спорта в </w:t>
            </w:r>
            <w:proofErr w:type="spellStart"/>
            <w:r w:rsidRPr="00BB2202">
              <w:rPr>
                <w:sz w:val="28"/>
                <w:szCs w:val="28"/>
              </w:rPr>
              <w:t>Китовском</w:t>
            </w:r>
            <w:proofErr w:type="spellEnd"/>
            <w:r w:rsidRPr="00BB2202">
              <w:rPr>
                <w:sz w:val="28"/>
                <w:szCs w:val="28"/>
              </w:rPr>
              <w:t xml:space="preserve"> сельском поселении»  на 2014 год и плановый период 2015-2016гг.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6A13" w:rsidRPr="00DE5BFA" w:rsidRDefault="002A6A13" w:rsidP="002A6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 w:rsidRPr="00DE5BFA">
              <w:rPr>
                <w:sz w:val="28"/>
                <w:szCs w:val="28"/>
              </w:rPr>
              <w:t>эффективная</w:t>
            </w:r>
          </w:p>
        </w:tc>
      </w:tr>
      <w:tr w:rsidR="002A6A13" w:rsidRPr="00DE5BFA" w:rsidTr="00BA581B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 w:rsidRPr="00DE5B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DE5BFA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B300F1" w:rsidRDefault="002A6A13" w:rsidP="00BA581B">
            <w:pPr>
              <w:jc w:val="both"/>
              <w:rPr>
                <w:sz w:val="28"/>
                <w:szCs w:val="28"/>
              </w:rPr>
            </w:pPr>
            <w:r w:rsidRPr="00B300F1">
              <w:rPr>
                <w:sz w:val="28"/>
                <w:szCs w:val="28"/>
              </w:rPr>
              <w:t xml:space="preserve">«Энергосбережения и повышения энергетической эффективности экономики и сокращения экономических издержек в бюджетном секторе </w:t>
            </w:r>
            <w:proofErr w:type="spellStart"/>
            <w:r w:rsidRPr="00B300F1">
              <w:rPr>
                <w:sz w:val="28"/>
                <w:szCs w:val="28"/>
              </w:rPr>
              <w:t>Китовского</w:t>
            </w:r>
            <w:proofErr w:type="spellEnd"/>
            <w:r w:rsidRPr="00B300F1">
              <w:rPr>
                <w:sz w:val="28"/>
                <w:szCs w:val="28"/>
              </w:rPr>
              <w:t xml:space="preserve"> сельского поселения на 2013 -2016 годы»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 w:rsidRPr="00DE5BFA">
              <w:rPr>
                <w:sz w:val="28"/>
                <w:szCs w:val="28"/>
              </w:rPr>
              <w:t>эффективная</w:t>
            </w:r>
          </w:p>
        </w:tc>
      </w:tr>
      <w:tr w:rsidR="002A6A13" w:rsidRPr="00DE5BFA" w:rsidTr="00BA581B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1651DB" w:rsidRDefault="002A6A13" w:rsidP="00BA581B">
            <w:pPr>
              <w:jc w:val="both"/>
              <w:rPr>
                <w:sz w:val="28"/>
                <w:szCs w:val="28"/>
              </w:rPr>
            </w:pPr>
            <w:r w:rsidRPr="001651DB">
              <w:rPr>
                <w:sz w:val="28"/>
                <w:szCs w:val="28"/>
              </w:rPr>
              <w:t xml:space="preserve">«Развитие и поддержка малого и среднего предпринимательства в </w:t>
            </w:r>
            <w:proofErr w:type="spellStart"/>
            <w:r w:rsidRPr="001651DB">
              <w:rPr>
                <w:sz w:val="28"/>
                <w:szCs w:val="28"/>
              </w:rPr>
              <w:t>Китовском</w:t>
            </w:r>
            <w:proofErr w:type="spellEnd"/>
            <w:r w:rsidRPr="001651DB">
              <w:rPr>
                <w:sz w:val="28"/>
                <w:szCs w:val="28"/>
              </w:rPr>
              <w:t xml:space="preserve"> сельском поселении Шуйского муниципального района на 2013-2016 годы»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 w:rsidRPr="00DE5BFA">
              <w:rPr>
                <w:sz w:val="28"/>
                <w:szCs w:val="28"/>
              </w:rPr>
              <w:t>неэффективная</w:t>
            </w:r>
          </w:p>
        </w:tc>
      </w:tr>
      <w:tr w:rsidR="002A6A13" w:rsidRPr="00DE5BFA" w:rsidTr="00BA581B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Default="002A6A13" w:rsidP="00BA5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8C2D7B" w:rsidRDefault="002A6A13" w:rsidP="00BA581B">
            <w:pPr>
              <w:jc w:val="both"/>
              <w:rPr>
                <w:sz w:val="28"/>
                <w:szCs w:val="28"/>
              </w:rPr>
            </w:pPr>
            <w:r w:rsidRPr="008C2D7B">
              <w:rPr>
                <w:sz w:val="28"/>
                <w:szCs w:val="28"/>
              </w:rPr>
              <w:t>«Управление муниципальными финансами на 2014-2016 годы»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6A13" w:rsidRPr="00DE5BFA" w:rsidRDefault="002A6A13" w:rsidP="002A6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 w:rsidRPr="00DE5BFA">
              <w:rPr>
                <w:sz w:val="28"/>
                <w:szCs w:val="28"/>
              </w:rPr>
              <w:t>эффективная</w:t>
            </w:r>
          </w:p>
        </w:tc>
      </w:tr>
      <w:tr w:rsidR="002A6A13" w:rsidRPr="00DE5BFA" w:rsidTr="00BA581B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Default="002A6A13" w:rsidP="00BA5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A13" w:rsidRPr="008C2D7B" w:rsidRDefault="002A6A13" w:rsidP="00BA581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838B7">
              <w:rPr>
                <w:bCs/>
                <w:sz w:val="28"/>
                <w:szCs w:val="28"/>
              </w:rPr>
              <w:t xml:space="preserve">Организация деятельности органов местного самоуправления </w:t>
            </w:r>
            <w:proofErr w:type="spellStart"/>
            <w:r w:rsidRPr="00E838B7">
              <w:rPr>
                <w:bCs/>
                <w:sz w:val="28"/>
                <w:szCs w:val="28"/>
              </w:rPr>
              <w:t>Китовского</w:t>
            </w:r>
            <w:proofErr w:type="spellEnd"/>
            <w:r w:rsidRPr="00E838B7">
              <w:rPr>
                <w:bCs/>
                <w:sz w:val="28"/>
                <w:szCs w:val="28"/>
              </w:rPr>
              <w:t xml:space="preserve"> сельского поселения на решение вопросов местного значения на 2015-2017 годы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6A13" w:rsidRDefault="002A6A13" w:rsidP="002A6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</w:tr>
      <w:tr w:rsidR="002A6A13" w:rsidRPr="00DE5BFA" w:rsidTr="00BA581B">
        <w:tc>
          <w:tcPr>
            <w:tcW w:w="0" w:type="auto"/>
            <w:shd w:val="clear" w:color="auto" w:fill="auto"/>
            <w:vAlign w:val="center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6A13" w:rsidRPr="00DE5BFA" w:rsidRDefault="002A6A13" w:rsidP="00BA581B">
            <w:pPr>
              <w:jc w:val="both"/>
              <w:rPr>
                <w:sz w:val="28"/>
                <w:szCs w:val="28"/>
              </w:rPr>
            </w:pPr>
          </w:p>
        </w:tc>
      </w:tr>
    </w:tbl>
    <w:p w:rsidR="002A6A13" w:rsidRPr="00DE5BFA" w:rsidRDefault="002A6A13" w:rsidP="002A6A13">
      <w:pPr>
        <w:jc w:val="both"/>
        <w:rPr>
          <w:sz w:val="28"/>
          <w:szCs w:val="28"/>
        </w:rPr>
      </w:pPr>
      <w:r w:rsidRPr="00DE5BFA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12</w:t>
      </w:r>
      <w:r w:rsidRPr="00DE5BFA">
        <w:rPr>
          <w:sz w:val="28"/>
          <w:szCs w:val="28"/>
        </w:rPr>
        <w:t xml:space="preserve"> программ были признаны эффективными, </w:t>
      </w:r>
      <w:r>
        <w:rPr>
          <w:sz w:val="28"/>
          <w:szCs w:val="28"/>
        </w:rPr>
        <w:t>1</w:t>
      </w:r>
      <w:r w:rsidRPr="00DE5BFA">
        <w:rPr>
          <w:sz w:val="28"/>
          <w:szCs w:val="28"/>
        </w:rPr>
        <w:t xml:space="preserve"> – неэффективными.</w:t>
      </w:r>
    </w:p>
    <w:p w:rsidR="002A6A13" w:rsidRPr="00DE5BFA" w:rsidRDefault="002A6A13" w:rsidP="00713CB9">
      <w:pPr>
        <w:jc w:val="both"/>
        <w:rPr>
          <w:sz w:val="28"/>
          <w:szCs w:val="28"/>
        </w:rPr>
      </w:pPr>
      <w:r w:rsidRPr="00DE5BFA">
        <w:rPr>
          <w:sz w:val="28"/>
          <w:szCs w:val="28"/>
        </w:rPr>
        <w:t>Наличие «неэффективн</w:t>
      </w:r>
      <w:r w:rsidR="00713CB9">
        <w:rPr>
          <w:sz w:val="28"/>
          <w:szCs w:val="28"/>
        </w:rPr>
        <w:t>ой</w:t>
      </w:r>
      <w:r w:rsidRPr="00DE5BFA">
        <w:rPr>
          <w:sz w:val="28"/>
          <w:szCs w:val="28"/>
        </w:rPr>
        <w:t>» програм</w:t>
      </w:r>
      <w:r w:rsidR="00713CB9">
        <w:rPr>
          <w:sz w:val="28"/>
          <w:szCs w:val="28"/>
        </w:rPr>
        <w:t>мы</w:t>
      </w:r>
      <w:r w:rsidRPr="00DE5BFA">
        <w:rPr>
          <w:sz w:val="28"/>
          <w:szCs w:val="28"/>
        </w:rPr>
        <w:t xml:space="preserve"> связано </w:t>
      </w:r>
      <w:r w:rsidR="00713CB9">
        <w:rPr>
          <w:sz w:val="28"/>
          <w:szCs w:val="28"/>
        </w:rPr>
        <w:t>с невыполнением мероприятий программы в связи с отсутствием претендентов на получение гранта</w:t>
      </w:r>
      <w:r>
        <w:rPr>
          <w:sz w:val="28"/>
          <w:szCs w:val="28"/>
        </w:rPr>
        <w:t>.</w:t>
      </w:r>
    </w:p>
    <w:p w:rsidR="002A6A13" w:rsidRPr="00DE5BFA" w:rsidRDefault="002A6A13" w:rsidP="002A6A13">
      <w:pPr>
        <w:jc w:val="both"/>
        <w:rPr>
          <w:sz w:val="28"/>
          <w:szCs w:val="28"/>
        </w:rPr>
      </w:pPr>
      <w:r w:rsidRPr="00DE5BFA">
        <w:rPr>
          <w:sz w:val="28"/>
          <w:szCs w:val="28"/>
        </w:rPr>
        <w:t>По итогам реализации </w:t>
      </w:r>
      <w:hyperlink r:id="rId4" w:tooltip="Целевые программы" w:history="1">
        <w:r w:rsidRPr="00432D19">
          <w:rPr>
            <w:rStyle w:val="a3"/>
            <w:color w:val="auto"/>
            <w:sz w:val="28"/>
            <w:szCs w:val="28"/>
          </w:rPr>
          <w:t>муниципальных программ</w:t>
        </w:r>
      </w:hyperlink>
      <w:r w:rsidRPr="00432D19">
        <w:rPr>
          <w:sz w:val="28"/>
          <w:szCs w:val="28"/>
        </w:rPr>
        <w:t> в 201</w:t>
      </w:r>
      <w:r w:rsidR="00713CB9">
        <w:rPr>
          <w:sz w:val="28"/>
          <w:szCs w:val="28"/>
        </w:rPr>
        <w:t>6</w:t>
      </w:r>
      <w:r w:rsidRPr="00432D19">
        <w:rPr>
          <w:sz w:val="28"/>
          <w:szCs w:val="28"/>
        </w:rPr>
        <w:t xml:space="preserve"> году по ряду программ наблюдается положительная динамика большинства целевых индикаторов, однако отдельные показате</w:t>
      </w:r>
      <w:r w:rsidRPr="00DE5BFA">
        <w:rPr>
          <w:sz w:val="28"/>
          <w:szCs w:val="28"/>
        </w:rPr>
        <w:t>ли не достигли своих плановых значений. Необходимо отметить, что достижение запланированных значений целевых индикаторов возможно только при 100 % финансировании программных мероприятий. Но даже в условиях ограниченных возможностей бюджетных ресурсов необходимо осуществлять адекватный сложившимся условиям контроль достижения целей и задач, установленных при разработке программ.</w:t>
      </w:r>
    </w:p>
    <w:p w:rsidR="002A6A13" w:rsidRPr="00DE5BFA" w:rsidRDefault="002A6A13" w:rsidP="002A6A13">
      <w:pPr>
        <w:jc w:val="both"/>
        <w:rPr>
          <w:sz w:val="28"/>
          <w:szCs w:val="28"/>
        </w:rPr>
      </w:pPr>
      <w:r w:rsidRPr="00DE5BFA">
        <w:rPr>
          <w:sz w:val="28"/>
          <w:szCs w:val="28"/>
        </w:rPr>
        <w:t xml:space="preserve">В связи с этим, в целях повышения эффективности реализации программ исполнителям - координаторам всех муниципальных программ, предусмотренных к финансированию из бюджета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E5BFA">
        <w:rPr>
          <w:sz w:val="28"/>
          <w:szCs w:val="28"/>
        </w:rPr>
        <w:t>, необходимо разработать значения целевых индикаторов и показателей, те которые могут быть реально достигнуты при утвержденных на очередной год объемах финансирования</w:t>
      </w:r>
      <w:r>
        <w:rPr>
          <w:sz w:val="28"/>
          <w:szCs w:val="28"/>
        </w:rPr>
        <w:t>.</w:t>
      </w:r>
    </w:p>
    <w:p w:rsidR="002A6A13" w:rsidRPr="00DE5BFA" w:rsidRDefault="002A6A13" w:rsidP="002A6A13">
      <w:pPr>
        <w:jc w:val="both"/>
        <w:rPr>
          <w:sz w:val="28"/>
          <w:szCs w:val="28"/>
        </w:rPr>
      </w:pPr>
    </w:p>
    <w:p w:rsidR="002A6A13" w:rsidRPr="00DE5BFA" w:rsidRDefault="002A6A13" w:rsidP="002A6A13">
      <w:pPr>
        <w:jc w:val="both"/>
        <w:rPr>
          <w:sz w:val="28"/>
          <w:szCs w:val="28"/>
        </w:rPr>
      </w:pPr>
    </w:p>
    <w:p w:rsidR="002A6A13" w:rsidRPr="00DE5BFA" w:rsidRDefault="002A6A13" w:rsidP="002A6A13">
      <w:pPr>
        <w:jc w:val="both"/>
        <w:rPr>
          <w:sz w:val="28"/>
          <w:szCs w:val="28"/>
        </w:rPr>
      </w:pPr>
    </w:p>
    <w:p w:rsidR="00F245E8" w:rsidRDefault="00F245E8"/>
    <w:sectPr w:rsidR="00F2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8AB"/>
    <w:rsid w:val="002A6A13"/>
    <w:rsid w:val="00713CB9"/>
    <w:rsid w:val="00BA68AB"/>
    <w:rsid w:val="00F2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6A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tcelev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2017-02-20T07:07:00Z</dcterms:created>
  <dcterms:modified xsi:type="dcterms:W3CDTF">2017-02-20T07:19:00Z</dcterms:modified>
</cp:coreProperties>
</file>